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6DA97" w14:textId="00683DEB" w:rsidR="00F86DEF" w:rsidRDefault="00F86DEF" w:rsidP="00F86DEF">
      <w:pPr>
        <w:tabs>
          <w:tab w:val="left" w:pos="360"/>
        </w:tabs>
        <w:rPr>
          <w:b/>
        </w:rPr>
      </w:pPr>
      <w:r>
        <w:rPr>
          <w:b/>
        </w:rPr>
        <w:t xml:space="preserve">Attachment </w:t>
      </w:r>
      <w:r w:rsidR="00186910">
        <w:rPr>
          <w:b/>
        </w:rPr>
        <w:t>C</w:t>
      </w:r>
      <w:r>
        <w:rPr>
          <w:b/>
        </w:rPr>
        <w:t>: DA10.2022.371.2 – Conditions Recommended for Modification</w:t>
      </w:r>
    </w:p>
    <w:p w14:paraId="5F1BEBDA" w14:textId="77777777" w:rsidR="00F86DEF" w:rsidRDefault="00F86DEF" w:rsidP="00F86DEF">
      <w:pPr>
        <w:tabs>
          <w:tab w:val="left" w:pos="360"/>
        </w:tabs>
        <w:jc w:val="center"/>
        <w:rPr>
          <w:b/>
        </w:rPr>
      </w:pPr>
    </w:p>
    <w:p w14:paraId="5A80C1C9" w14:textId="77777777" w:rsidR="00F86DEF" w:rsidRDefault="00F86DEF" w:rsidP="00F86DEF">
      <w:pPr>
        <w:tabs>
          <w:tab w:val="left" w:pos="360"/>
        </w:tabs>
        <w:jc w:val="center"/>
        <w:rPr>
          <w:b/>
        </w:rPr>
      </w:pPr>
    </w:p>
    <w:p w14:paraId="396650B0" w14:textId="4D33E263" w:rsidR="00FC0570" w:rsidRPr="00F27442" w:rsidRDefault="00FC0570" w:rsidP="00FC0570">
      <w:pPr>
        <w:shd w:val="clear" w:color="auto" w:fill="E0E0E0"/>
        <w:tabs>
          <w:tab w:val="left" w:pos="360"/>
        </w:tabs>
        <w:jc w:val="center"/>
        <w:rPr>
          <w:b/>
        </w:rPr>
      </w:pPr>
      <w:r w:rsidRPr="00F27442">
        <w:rPr>
          <w:b/>
        </w:rPr>
        <w:t>MODIFIED CONDITIONS OF CONSENT:</w:t>
      </w:r>
    </w:p>
    <w:p w14:paraId="25323CD1" w14:textId="77777777" w:rsidR="00FC0570" w:rsidRPr="00F27442" w:rsidRDefault="00FC0570" w:rsidP="00FC0570">
      <w:pPr>
        <w:pStyle w:val="PlainText"/>
        <w:rPr>
          <w:sz w:val="22"/>
        </w:rPr>
      </w:pPr>
    </w:p>
    <w:p w14:paraId="14992EB1" w14:textId="77777777" w:rsidR="0042711E" w:rsidRPr="00F27442" w:rsidRDefault="0042711E" w:rsidP="00FC0570">
      <w:pPr>
        <w:ind w:left="720"/>
        <w:rPr>
          <w:i/>
          <w:iCs/>
          <w:szCs w:val="22"/>
        </w:rPr>
      </w:pPr>
    </w:p>
    <w:p w14:paraId="269D4F73" w14:textId="77777777" w:rsidR="0042711E" w:rsidRPr="00F27442" w:rsidRDefault="0042711E" w:rsidP="0042711E">
      <w:pPr>
        <w:pStyle w:val="ListParagraph"/>
        <w:numPr>
          <w:ilvl w:val="0"/>
          <w:numId w:val="1"/>
        </w:numPr>
        <w:rPr>
          <w:b/>
          <w:bCs/>
          <w:szCs w:val="22"/>
        </w:rPr>
      </w:pPr>
      <w:r w:rsidRPr="00F27442">
        <w:rPr>
          <w:b/>
          <w:bCs/>
          <w:szCs w:val="22"/>
        </w:rPr>
        <w:t>Insert the following conditions into the Notice of Determination in appropriate order:</w:t>
      </w:r>
    </w:p>
    <w:p w14:paraId="7BFDB236" w14:textId="77777777" w:rsidR="0042711E" w:rsidRPr="00F27442" w:rsidRDefault="0042711E" w:rsidP="0042711E"/>
    <w:tbl>
      <w:tblPr>
        <w:tblW w:w="9962" w:type="dxa"/>
        <w:shd w:val="clear" w:color="auto" w:fill="DBDBDB"/>
        <w:tblLayout w:type="fixed"/>
        <w:tblCellMar>
          <w:top w:w="85" w:type="dxa"/>
          <w:bottom w:w="57" w:type="dxa"/>
        </w:tblCellMar>
        <w:tblLook w:val="04A0" w:firstRow="1" w:lastRow="0" w:firstColumn="1" w:lastColumn="0" w:noHBand="0" w:noVBand="1"/>
      </w:tblPr>
      <w:tblGrid>
        <w:gridCol w:w="817"/>
        <w:gridCol w:w="9145"/>
      </w:tblGrid>
      <w:tr w:rsidR="00832E78" w:rsidRPr="00CE482F" w14:paraId="731634BE" w14:textId="77777777" w:rsidTr="00D0662B">
        <w:tc>
          <w:tcPr>
            <w:tcW w:w="817" w:type="dxa"/>
            <w:shd w:val="clear" w:color="auto" w:fill="auto"/>
          </w:tcPr>
          <w:p w14:paraId="1EE811C2" w14:textId="77777777" w:rsidR="00832E78" w:rsidRPr="008346F4" w:rsidRDefault="00832E78" w:rsidP="00D0662B">
            <w:pPr>
              <w:rPr>
                <w:rFonts w:eastAsia="Calibri"/>
                <w:b/>
                <w:bCs/>
                <w:szCs w:val="22"/>
              </w:rPr>
            </w:pPr>
            <w:bookmarkStart w:id="0" w:name="_Hlk183676631"/>
            <w:r w:rsidRPr="008346F4">
              <w:rPr>
                <w:rFonts w:eastAsia="Calibri"/>
                <w:b/>
                <w:bCs/>
                <w:szCs w:val="22"/>
              </w:rPr>
              <w:t>6A.</w:t>
            </w:r>
          </w:p>
        </w:tc>
        <w:tc>
          <w:tcPr>
            <w:tcW w:w="9145" w:type="dxa"/>
            <w:shd w:val="clear" w:color="auto" w:fill="auto"/>
          </w:tcPr>
          <w:p w14:paraId="47FE1485" w14:textId="77777777" w:rsidR="00832E78" w:rsidRPr="008346F4" w:rsidRDefault="00832E78" w:rsidP="00D0662B">
            <w:pPr>
              <w:pStyle w:val="Style1"/>
              <w:numPr>
                <w:ilvl w:val="0"/>
                <w:numId w:val="0"/>
              </w:numPr>
              <w:ind w:left="567" w:hanging="567"/>
              <w:rPr>
                <w:b/>
                <w:szCs w:val="22"/>
              </w:rPr>
            </w:pPr>
            <w:r w:rsidRPr="008346F4">
              <w:rPr>
                <w:b/>
                <w:szCs w:val="22"/>
              </w:rPr>
              <w:t>Staged Development</w:t>
            </w:r>
          </w:p>
          <w:p w14:paraId="7966125F" w14:textId="77777777" w:rsidR="00832E78" w:rsidRPr="008346F4" w:rsidRDefault="00832E78" w:rsidP="00D0662B">
            <w:pPr>
              <w:rPr>
                <w:szCs w:val="22"/>
              </w:rPr>
            </w:pPr>
            <w:r w:rsidRPr="008346F4">
              <w:rPr>
                <w:szCs w:val="22"/>
              </w:rPr>
              <w:t>The development is to be carried out in the following stages:</w:t>
            </w:r>
          </w:p>
          <w:p w14:paraId="5BDBC178" w14:textId="77777777" w:rsidR="00832E78" w:rsidRPr="008346F4" w:rsidRDefault="00832E78" w:rsidP="00D0662B">
            <w:pPr>
              <w:ind w:left="1134"/>
              <w:rPr>
                <w:szCs w:val="22"/>
              </w:rPr>
            </w:pPr>
          </w:p>
          <w:p w14:paraId="1899F548" w14:textId="77777777" w:rsidR="00832E78" w:rsidRDefault="00832E78" w:rsidP="00D0662B">
            <w:pPr>
              <w:rPr>
                <w:szCs w:val="22"/>
              </w:rPr>
            </w:pPr>
            <w:r w:rsidRPr="008346F4">
              <w:rPr>
                <w:szCs w:val="22"/>
              </w:rPr>
              <w:t xml:space="preserve">Stage 1 (CC1): </w:t>
            </w:r>
            <w:r>
              <w:rPr>
                <w:szCs w:val="22"/>
              </w:rPr>
              <w:t xml:space="preserve">    Piling and Shoring</w:t>
            </w:r>
          </w:p>
          <w:p w14:paraId="65639914" w14:textId="77777777" w:rsidR="00832E78" w:rsidRPr="008346F4" w:rsidRDefault="00832E78" w:rsidP="00D0662B">
            <w:pPr>
              <w:rPr>
                <w:szCs w:val="22"/>
              </w:rPr>
            </w:pPr>
            <w:r>
              <w:rPr>
                <w:szCs w:val="22"/>
              </w:rPr>
              <w:t xml:space="preserve">Stage 2 (CC1.1):  </w:t>
            </w:r>
            <w:r w:rsidRPr="008346F4">
              <w:rPr>
                <w:szCs w:val="22"/>
              </w:rPr>
              <w:t>Basement excavation</w:t>
            </w:r>
            <w:r>
              <w:rPr>
                <w:szCs w:val="22"/>
              </w:rPr>
              <w:t xml:space="preserve"> including dewatering and retention</w:t>
            </w:r>
            <w:r w:rsidRPr="008346F4">
              <w:rPr>
                <w:szCs w:val="22"/>
              </w:rPr>
              <w:t>  </w:t>
            </w:r>
          </w:p>
          <w:p w14:paraId="38F490DF" w14:textId="77777777" w:rsidR="00832E78" w:rsidRDefault="00832E78" w:rsidP="00D0662B">
            <w:pPr>
              <w:rPr>
                <w:szCs w:val="22"/>
              </w:rPr>
            </w:pPr>
            <w:r w:rsidRPr="008346F4">
              <w:rPr>
                <w:szCs w:val="22"/>
              </w:rPr>
              <w:t xml:space="preserve">Stage </w:t>
            </w:r>
            <w:r>
              <w:rPr>
                <w:szCs w:val="22"/>
              </w:rPr>
              <w:t>3</w:t>
            </w:r>
            <w:r w:rsidRPr="008346F4">
              <w:rPr>
                <w:szCs w:val="22"/>
              </w:rPr>
              <w:t xml:space="preserve"> (CC2): </w:t>
            </w:r>
            <w:r>
              <w:rPr>
                <w:szCs w:val="22"/>
              </w:rPr>
              <w:t xml:space="preserve">    </w:t>
            </w:r>
            <w:r w:rsidRPr="008346F4">
              <w:rPr>
                <w:szCs w:val="22"/>
              </w:rPr>
              <w:t xml:space="preserve">Construction of  basement including in-ground services up to the </w:t>
            </w:r>
          </w:p>
          <w:p w14:paraId="1966977A" w14:textId="77777777" w:rsidR="00832E78" w:rsidRPr="008346F4" w:rsidRDefault="00832E78" w:rsidP="00D0662B">
            <w:pPr>
              <w:rPr>
                <w:szCs w:val="22"/>
              </w:rPr>
            </w:pPr>
            <w:r>
              <w:rPr>
                <w:szCs w:val="22"/>
              </w:rPr>
              <w:t xml:space="preserve">                              </w:t>
            </w:r>
            <w:r w:rsidRPr="008346F4">
              <w:rPr>
                <w:szCs w:val="22"/>
              </w:rPr>
              <w:t>underside of ground floor;  </w:t>
            </w:r>
          </w:p>
          <w:p w14:paraId="0FCDDC58" w14:textId="77777777" w:rsidR="00832E78" w:rsidRPr="008346F4" w:rsidRDefault="00832E78" w:rsidP="00D0662B">
            <w:pPr>
              <w:rPr>
                <w:szCs w:val="22"/>
              </w:rPr>
            </w:pPr>
            <w:r w:rsidRPr="008346F4">
              <w:rPr>
                <w:szCs w:val="22"/>
              </w:rPr>
              <w:t xml:space="preserve">Stage </w:t>
            </w:r>
            <w:r>
              <w:rPr>
                <w:szCs w:val="22"/>
              </w:rPr>
              <w:t>4</w:t>
            </w:r>
            <w:r w:rsidRPr="008346F4">
              <w:rPr>
                <w:szCs w:val="22"/>
              </w:rPr>
              <w:t xml:space="preserve"> (CC3): </w:t>
            </w:r>
            <w:r>
              <w:rPr>
                <w:szCs w:val="22"/>
              </w:rPr>
              <w:t xml:space="preserve">    </w:t>
            </w:r>
            <w:r w:rsidRPr="008346F4">
              <w:rPr>
                <w:szCs w:val="22"/>
              </w:rPr>
              <w:t>Construction of structure including services</w:t>
            </w:r>
          </w:p>
          <w:p w14:paraId="678AD836" w14:textId="77777777" w:rsidR="00832E78" w:rsidRPr="008346F4" w:rsidRDefault="00832E78" w:rsidP="00D0662B">
            <w:pPr>
              <w:rPr>
                <w:szCs w:val="22"/>
              </w:rPr>
            </w:pPr>
            <w:r w:rsidRPr="008346F4">
              <w:rPr>
                <w:szCs w:val="22"/>
              </w:rPr>
              <w:t xml:space="preserve">Stage </w:t>
            </w:r>
            <w:r>
              <w:rPr>
                <w:szCs w:val="22"/>
              </w:rPr>
              <w:t>5</w:t>
            </w:r>
            <w:r w:rsidRPr="008346F4">
              <w:rPr>
                <w:szCs w:val="22"/>
              </w:rPr>
              <w:t xml:space="preserve"> (CC4): </w:t>
            </w:r>
            <w:r>
              <w:rPr>
                <w:szCs w:val="22"/>
              </w:rPr>
              <w:t xml:space="preserve">    </w:t>
            </w:r>
            <w:r w:rsidRPr="008346F4">
              <w:rPr>
                <w:szCs w:val="22"/>
              </w:rPr>
              <w:t xml:space="preserve">Completion of remaining works and landscaping </w:t>
            </w:r>
          </w:p>
          <w:p w14:paraId="54956AF4" w14:textId="77777777" w:rsidR="00832E78" w:rsidRPr="008346F4" w:rsidRDefault="00832E78" w:rsidP="00D0662B">
            <w:pPr>
              <w:rPr>
                <w:szCs w:val="22"/>
              </w:rPr>
            </w:pPr>
          </w:p>
          <w:p w14:paraId="0334FC98" w14:textId="77777777" w:rsidR="00832E78" w:rsidRPr="008346F4" w:rsidRDefault="00832E78" w:rsidP="00D0662B">
            <w:pPr>
              <w:rPr>
                <w:szCs w:val="22"/>
              </w:rPr>
            </w:pPr>
            <w:r w:rsidRPr="008346F4">
              <w:rPr>
                <w:szCs w:val="22"/>
              </w:rPr>
              <w:t xml:space="preserve">Where conditions are required to be satisfied prior to a particular event, those conditions are the conditions relevant to the works being carried out in the stage. </w:t>
            </w:r>
          </w:p>
          <w:p w14:paraId="22CB008D" w14:textId="77777777" w:rsidR="00832E78" w:rsidRPr="008346F4" w:rsidRDefault="00832E78" w:rsidP="00D0662B">
            <w:pPr>
              <w:rPr>
                <w:szCs w:val="22"/>
              </w:rPr>
            </w:pPr>
          </w:p>
          <w:p w14:paraId="60E0F6F1" w14:textId="77777777" w:rsidR="00832E78" w:rsidRPr="008346F4" w:rsidRDefault="00832E78" w:rsidP="00D0662B">
            <w:pPr>
              <w:rPr>
                <w:szCs w:val="22"/>
              </w:rPr>
            </w:pPr>
            <w:r w:rsidRPr="008346F4">
              <w:rPr>
                <w:szCs w:val="22"/>
              </w:rPr>
              <w:t xml:space="preserve">The relevant conditions are the conditions deemed necessary, by the Principal Certifying Authority (PCA) appointed for the development, or, where pursuant to the issue of a Construction Certificate, the relevant consent authority.  </w:t>
            </w:r>
          </w:p>
          <w:p w14:paraId="316E649A" w14:textId="77777777" w:rsidR="00832E78" w:rsidRPr="00590F52" w:rsidRDefault="00832E78" w:rsidP="00D0662B">
            <w:pPr>
              <w:rPr>
                <w:rFonts w:eastAsia="Calibri"/>
                <w:b/>
                <w:bCs/>
                <w:szCs w:val="22"/>
              </w:rPr>
            </w:pPr>
          </w:p>
        </w:tc>
      </w:tr>
      <w:bookmarkEnd w:id="0"/>
    </w:tbl>
    <w:p w14:paraId="4A0F18CD" w14:textId="77777777" w:rsidR="0042711E" w:rsidRPr="00F27442" w:rsidRDefault="0042711E" w:rsidP="0042711E"/>
    <w:p w14:paraId="5EB42721" w14:textId="77777777" w:rsidR="0042711E" w:rsidRPr="00F27442" w:rsidRDefault="0042711E" w:rsidP="00FC0570">
      <w:pPr>
        <w:ind w:left="720"/>
        <w:rPr>
          <w:i/>
          <w:iCs/>
          <w:szCs w:val="22"/>
        </w:rPr>
      </w:pPr>
    </w:p>
    <w:p w14:paraId="21250E82" w14:textId="77777777" w:rsidR="00991685" w:rsidRPr="00F27442" w:rsidRDefault="00991685" w:rsidP="00FC0570">
      <w:pPr>
        <w:ind w:left="720"/>
        <w:rPr>
          <w:i/>
          <w:iCs/>
          <w:szCs w:val="22"/>
        </w:rPr>
      </w:pPr>
    </w:p>
    <w:p w14:paraId="093575C2" w14:textId="5E299BF6" w:rsidR="001C5F45" w:rsidRPr="00F27442" w:rsidRDefault="001C5F45" w:rsidP="001C5F45">
      <w:pPr>
        <w:pStyle w:val="ListParagraph"/>
        <w:numPr>
          <w:ilvl w:val="0"/>
          <w:numId w:val="1"/>
        </w:numPr>
        <w:rPr>
          <w:szCs w:val="22"/>
          <w:u w:val="single"/>
        </w:rPr>
      </w:pPr>
      <w:r w:rsidRPr="00F27442">
        <w:rPr>
          <w:b/>
          <w:bCs/>
          <w:szCs w:val="22"/>
        </w:rPr>
        <w:t xml:space="preserve">Insert the following heading </w:t>
      </w:r>
      <w:r w:rsidR="00205831" w:rsidRPr="00F27442">
        <w:rPr>
          <w:b/>
          <w:bCs/>
          <w:szCs w:val="22"/>
        </w:rPr>
        <w:t xml:space="preserve">and conditions </w:t>
      </w:r>
      <w:r w:rsidRPr="00F27442">
        <w:rPr>
          <w:b/>
          <w:bCs/>
          <w:szCs w:val="22"/>
        </w:rPr>
        <w:t>into the Notice of Determination after  the parameters of consent</w:t>
      </w:r>
    </w:p>
    <w:p w14:paraId="60921B7E" w14:textId="77777777" w:rsidR="000E7263" w:rsidRPr="00F27442" w:rsidRDefault="000E7263" w:rsidP="000E7263">
      <w:pPr>
        <w:rPr>
          <w:szCs w:val="22"/>
          <w:u w:val="single"/>
        </w:rPr>
      </w:pPr>
    </w:p>
    <w:tbl>
      <w:tblPr>
        <w:tblW w:w="9962" w:type="dxa"/>
        <w:tblLayout w:type="fixed"/>
        <w:tblCellMar>
          <w:top w:w="85" w:type="dxa"/>
          <w:bottom w:w="57" w:type="dxa"/>
        </w:tblCellMar>
        <w:tblLook w:val="04A0" w:firstRow="1" w:lastRow="0" w:firstColumn="1" w:lastColumn="0" w:noHBand="0" w:noVBand="1"/>
      </w:tblPr>
      <w:tblGrid>
        <w:gridCol w:w="817"/>
        <w:gridCol w:w="9145"/>
      </w:tblGrid>
      <w:tr w:rsidR="00F27442" w:rsidRPr="00F27442" w14:paraId="08850942" w14:textId="77777777" w:rsidTr="00D258FE">
        <w:tc>
          <w:tcPr>
            <w:tcW w:w="9962" w:type="dxa"/>
            <w:gridSpan w:val="2"/>
            <w:tcBorders>
              <w:bottom w:val="single" w:sz="4" w:space="0" w:color="auto"/>
            </w:tcBorders>
            <w:shd w:val="clear" w:color="auto" w:fill="D9D9D9"/>
          </w:tcPr>
          <w:p w14:paraId="4F79A392" w14:textId="77777777" w:rsidR="00205831" w:rsidRPr="00F27442" w:rsidRDefault="00205831" w:rsidP="00D258FE">
            <w:pPr>
              <w:spacing w:before="120" w:after="120"/>
              <w:rPr>
                <w:rFonts w:eastAsia="Calibri"/>
                <w:b/>
                <w:szCs w:val="22"/>
              </w:rPr>
            </w:pPr>
            <w:bookmarkStart w:id="1" w:name="_Hlk183530413"/>
            <w:r w:rsidRPr="00F27442">
              <w:rPr>
                <w:rFonts w:eastAsia="Calibri"/>
                <w:b/>
                <w:szCs w:val="22"/>
              </w:rPr>
              <w:t xml:space="preserve">The following conditions are to be complied with prior to any demolition works commencing </w:t>
            </w:r>
          </w:p>
        </w:tc>
      </w:tr>
      <w:tr w:rsidR="00F27442" w:rsidRPr="00F27442" w14:paraId="14E9F2E1" w14:textId="77777777" w:rsidTr="00D258FE">
        <w:tblPrEx>
          <w:shd w:val="clear" w:color="auto" w:fill="DBDBDB"/>
        </w:tblPrEx>
        <w:tc>
          <w:tcPr>
            <w:tcW w:w="817" w:type="dxa"/>
            <w:shd w:val="clear" w:color="auto" w:fill="auto"/>
          </w:tcPr>
          <w:p w14:paraId="72C0EE0F" w14:textId="0BEEFACA" w:rsidR="00205831" w:rsidRPr="00186910" w:rsidRDefault="00205831" w:rsidP="00D258FE">
            <w:pPr>
              <w:ind w:left="180"/>
              <w:rPr>
                <w:rFonts w:eastAsia="Calibri"/>
                <w:b/>
                <w:bCs/>
                <w:szCs w:val="22"/>
              </w:rPr>
            </w:pPr>
            <w:bookmarkStart w:id="2" w:name="_Hlk183595913"/>
            <w:bookmarkStart w:id="3" w:name="_Hlk183604612"/>
            <w:r w:rsidRPr="00186910">
              <w:rPr>
                <w:rFonts w:eastAsia="Calibri"/>
                <w:b/>
                <w:bCs/>
                <w:szCs w:val="22"/>
              </w:rPr>
              <w:t>6</w:t>
            </w:r>
            <w:r w:rsidR="00457221" w:rsidRPr="00186910">
              <w:rPr>
                <w:rFonts w:eastAsia="Calibri"/>
                <w:b/>
                <w:bCs/>
                <w:szCs w:val="22"/>
              </w:rPr>
              <w:t>B</w:t>
            </w:r>
            <w:r w:rsidR="00186910" w:rsidRPr="00186910">
              <w:rPr>
                <w:rFonts w:eastAsia="Calibri"/>
                <w:b/>
                <w:bCs/>
                <w:szCs w:val="22"/>
              </w:rPr>
              <w:t>.</w:t>
            </w:r>
          </w:p>
        </w:tc>
        <w:tc>
          <w:tcPr>
            <w:tcW w:w="9145" w:type="dxa"/>
            <w:shd w:val="clear" w:color="auto" w:fill="auto"/>
          </w:tcPr>
          <w:p w14:paraId="6E79A16B" w14:textId="77777777" w:rsidR="00205831" w:rsidRPr="00F27442" w:rsidRDefault="00205831" w:rsidP="00D258FE">
            <w:pPr>
              <w:autoSpaceDE w:val="0"/>
              <w:autoSpaceDN w:val="0"/>
              <w:adjustRightInd w:val="0"/>
              <w:rPr>
                <w:rFonts w:eastAsia="Calibri"/>
                <w:szCs w:val="22"/>
              </w:rPr>
            </w:pPr>
            <w:r w:rsidRPr="00F27442">
              <w:rPr>
                <w:rFonts w:eastAsia="Calibri"/>
                <w:b/>
                <w:bCs/>
                <w:szCs w:val="22"/>
              </w:rPr>
              <w:t xml:space="preserve">Construction and Demolition impacts </w:t>
            </w:r>
          </w:p>
          <w:p w14:paraId="4B327C55" w14:textId="3D096268" w:rsidR="00205831" w:rsidRPr="00F27442" w:rsidRDefault="00205831" w:rsidP="00D258FE">
            <w:pPr>
              <w:autoSpaceDE w:val="0"/>
              <w:autoSpaceDN w:val="0"/>
              <w:adjustRightInd w:val="0"/>
              <w:rPr>
                <w:rFonts w:eastAsia="Calibri"/>
                <w:szCs w:val="22"/>
              </w:rPr>
            </w:pPr>
            <w:r w:rsidRPr="00F27442">
              <w:rPr>
                <w:rFonts w:eastAsia="Calibri"/>
                <w:szCs w:val="22"/>
              </w:rPr>
              <w:t>Prior to any demolition works commencing, the applicant is required to submit a Risk Assessment/Management Plan and detailed Safe Work Methods Statements (</w:t>
            </w:r>
            <w:r w:rsidRPr="00F27442">
              <w:rPr>
                <w:rFonts w:eastAsia="Calibri"/>
                <w:b/>
                <w:bCs/>
                <w:szCs w:val="22"/>
              </w:rPr>
              <w:t>SWMS</w:t>
            </w:r>
            <w:r w:rsidRPr="00F27442">
              <w:rPr>
                <w:rFonts w:eastAsia="Calibri"/>
                <w:szCs w:val="22"/>
              </w:rPr>
              <w:t xml:space="preserve">) of the proposed works to </w:t>
            </w:r>
            <w:r w:rsidRPr="00F27442">
              <w:rPr>
                <w:rFonts w:eastAsia="Calibri"/>
                <w:b/>
                <w:bCs/>
                <w:szCs w:val="22"/>
              </w:rPr>
              <w:t xml:space="preserve">UGLRL </w:t>
            </w:r>
            <w:r w:rsidRPr="00F27442">
              <w:rPr>
                <w:rFonts w:eastAsia="Calibri"/>
                <w:szCs w:val="22"/>
              </w:rPr>
              <w:t xml:space="preserve">on behalf of </w:t>
            </w:r>
            <w:r w:rsidRPr="00F27442">
              <w:rPr>
                <w:rFonts w:eastAsia="Calibri"/>
                <w:b/>
                <w:bCs/>
                <w:szCs w:val="22"/>
              </w:rPr>
              <w:t xml:space="preserve">TfNSW </w:t>
            </w:r>
            <w:r w:rsidRPr="00F27442">
              <w:rPr>
                <w:rFonts w:eastAsia="Calibri"/>
                <w:szCs w:val="22"/>
              </w:rPr>
              <w:t xml:space="preserve">for review and comment on the impacts on the rail corridor. Works relating to the Proposal must not commence until such time as written confirmation had been received from </w:t>
            </w:r>
            <w:r w:rsidRPr="00F27442">
              <w:rPr>
                <w:rFonts w:eastAsia="Calibri"/>
                <w:b/>
                <w:bCs/>
                <w:szCs w:val="22"/>
              </w:rPr>
              <w:t xml:space="preserve">UGLRL </w:t>
            </w:r>
            <w:r w:rsidRPr="00F27442">
              <w:rPr>
                <w:rFonts w:eastAsia="Calibri"/>
                <w:szCs w:val="22"/>
              </w:rPr>
              <w:t xml:space="preserve">confirming that this condition has been satisfied. </w:t>
            </w:r>
          </w:p>
          <w:p w14:paraId="6AD8A976" w14:textId="77777777" w:rsidR="00205831" w:rsidRPr="00F27442" w:rsidRDefault="00205831" w:rsidP="00D258FE">
            <w:pPr>
              <w:rPr>
                <w:rFonts w:eastAsia="Calibri"/>
                <w:b/>
                <w:bCs/>
                <w:szCs w:val="22"/>
              </w:rPr>
            </w:pPr>
          </w:p>
        </w:tc>
      </w:tr>
      <w:tr w:rsidR="00F27442" w:rsidRPr="00F27442" w14:paraId="6AA0CDE5" w14:textId="77777777" w:rsidTr="00D258FE">
        <w:tc>
          <w:tcPr>
            <w:tcW w:w="817" w:type="dxa"/>
            <w:shd w:val="clear" w:color="auto" w:fill="auto"/>
          </w:tcPr>
          <w:p w14:paraId="6E176180" w14:textId="6A17C191" w:rsidR="00205831" w:rsidRPr="00186910" w:rsidRDefault="00205831" w:rsidP="00D258FE">
            <w:pPr>
              <w:ind w:left="171"/>
              <w:rPr>
                <w:rFonts w:eastAsia="Calibri"/>
                <w:b/>
                <w:bCs/>
                <w:szCs w:val="22"/>
              </w:rPr>
            </w:pPr>
            <w:r w:rsidRPr="00186910">
              <w:rPr>
                <w:rFonts w:eastAsia="Calibri"/>
                <w:b/>
                <w:bCs/>
                <w:szCs w:val="22"/>
              </w:rPr>
              <w:t>6</w:t>
            </w:r>
            <w:r w:rsidR="00457221" w:rsidRPr="00186910">
              <w:rPr>
                <w:rFonts w:eastAsia="Calibri"/>
                <w:b/>
                <w:bCs/>
                <w:szCs w:val="22"/>
              </w:rPr>
              <w:t>C</w:t>
            </w:r>
            <w:r w:rsidR="00186910" w:rsidRPr="00186910">
              <w:rPr>
                <w:rFonts w:eastAsia="Calibri"/>
                <w:b/>
                <w:bCs/>
                <w:szCs w:val="22"/>
              </w:rPr>
              <w:t>.</w:t>
            </w:r>
          </w:p>
        </w:tc>
        <w:tc>
          <w:tcPr>
            <w:tcW w:w="9145" w:type="dxa"/>
            <w:shd w:val="clear" w:color="auto" w:fill="auto"/>
          </w:tcPr>
          <w:p w14:paraId="12045B72" w14:textId="77777777" w:rsidR="00205831" w:rsidRPr="00F27442" w:rsidRDefault="00205831" w:rsidP="00D258FE">
            <w:pPr>
              <w:autoSpaceDE w:val="0"/>
              <w:autoSpaceDN w:val="0"/>
              <w:adjustRightInd w:val="0"/>
              <w:rPr>
                <w:rFonts w:eastAsia="Calibri"/>
                <w:szCs w:val="22"/>
              </w:rPr>
            </w:pPr>
            <w:r w:rsidRPr="00F27442">
              <w:rPr>
                <w:rFonts w:eastAsia="Calibri"/>
                <w:b/>
                <w:bCs/>
                <w:szCs w:val="22"/>
              </w:rPr>
              <w:t xml:space="preserve">Fencing </w:t>
            </w:r>
          </w:p>
          <w:p w14:paraId="4C34E647" w14:textId="1226D8E4" w:rsidR="00205831" w:rsidRPr="00F27442" w:rsidRDefault="00205831" w:rsidP="00D258FE">
            <w:pPr>
              <w:autoSpaceDE w:val="0"/>
              <w:autoSpaceDN w:val="0"/>
              <w:adjustRightInd w:val="0"/>
              <w:rPr>
                <w:rFonts w:eastAsia="Calibri"/>
                <w:szCs w:val="22"/>
              </w:rPr>
            </w:pPr>
            <w:r w:rsidRPr="00F27442">
              <w:rPr>
                <w:rFonts w:eastAsia="Calibri"/>
                <w:szCs w:val="22"/>
              </w:rPr>
              <w:t xml:space="preserve">Prior to any demolition works commencing, appropriated fencing must be place between the project site and the rail corridor to prevent unauthorised access. Before installing any fencing work, the applicant must obtain approval from TfNSW. The Applicant is advised to contact </w:t>
            </w:r>
            <w:r w:rsidRPr="00F27442">
              <w:rPr>
                <w:rFonts w:eastAsia="Calibri"/>
                <w:b/>
                <w:bCs/>
                <w:szCs w:val="22"/>
              </w:rPr>
              <w:t>UGLRL</w:t>
            </w:r>
            <w:r w:rsidRPr="00F27442">
              <w:rPr>
                <w:rFonts w:eastAsia="Calibri"/>
                <w:szCs w:val="22"/>
              </w:rPr>
              <w:t xml:space="preserve">’s Third Party Works team via thirdpartyworks@uglregionallinx.com.au for more information. </w:t>
            </w:r>
          </w:p>
          <w:p w14:paraId="2472FEAC" w14:textId="77777777" w:rsidR="00205831" w:rsidRPr="00F27442" w:rsidRDefault="00205831" w:rsidP="00D258FE">
            <w:pPr>
              <w:autoSpaceDE w:val="0"/>
              <w:autoSpaceDN w:val="0"/>
              <w:adjustRightInd w:val="0"/>
              <w:rPr>
                <w:rFonts w:eastAsia="Calibri"/>
                <w:b/>
                <w:bCs/>
                <w:szCs w:val="22"/>
              </w:rPr>
            </w:pPr>
          </w:p>
        </w:tc>
      </w:tr>
      <w:tr w:rsidR="00F27442" w:rsidRPr="00F27442" w14:paraId="4578778E" w14:textId="77777777" w:rsidTr="00D258FE">
        <w:tblPrEx>
          <w:shd w:val="clear" w:color="auto" w:fill="DBDBDB"/>
        </w:tblPrEx>
        <w:tc>
          <w:tcPr>
            <w:tcW w:w="817" w:type="dxa"/>
            <w:shd w:val="clear" w:color="auto" w:fill="auto"/>
          </w:tcPr>
          <w:p w14:paraId="3607B9FC" w14:textId="2C69BBA2" w:rsidR="00205831" w:rsidRPr="00186910" w:rsidRDefault="00205831" w:rsidP="00D258FE">
            <w:pPr>
              <w:ind w:left="180"/>
              <w:rPr>
                <w:rFonts w:eastAsia="Calibri"/>
                <w:b/>
                <w:bCs/>
                <w:szCs w:val="22"/>
              </w:rPr>
            </w:pPr>
            <w:r w:rsidRPr="00186910">
              <w:rPr>
                <w:rFonts w:eastAsia="Calibri"/>
                <w:b/>
                <w:bCs/>
                <w:szCs w:val="22"/>
              </w:rPr>
              <w:t>6</w:t>
            </w:r>
            <w:r w:rsidR="00457221" w:rsidRPr="00186910">
              <w:rPr>
                <w:rFonts w:eastAsia="Calibri"/>
                <w:b/>
                <w:bCs/>
                <w:szCs w:val="22"/>
              </w:rPr>
              <w:t>D</w:t>
            </w:r>
            <w:r w:rsidR="00186910" w:rsidRPr="00186910">
              <w:rPr>
                <w:rFonts w:eastAsia="Calibri"/>
                <w:b/>
                <w:bCs/>
                <w:szCs w:val="22"/>
              </w:rPr>
              <w:t>.</w:t>
            </w:r>
          </w:p>
        </w:tc>
        <w:tc>
          <w:tcPr>
            <w:tcW w:w="9145" w:type="dxa"/>
            <w:shd w:val="clear" w:color="auto" w:fill="auto"/>
          </w:tcPr>
          <w:p w14:paraId="267D711F" w14:textId="77777777" w:rsidR="00205831" w:rsidRPr="00F27442" w:rsidRDefault="00205831" w:rsidP="00D258FE">
            <w:pPr>
              <w:autoSpaceDE w:val="0"/>
              <w:autoSpaceDN w:val="0"/>
              <w:adjustRightInd w:val="0"/>
              <w:rPr>
                <w:rFonts w:eastAsia="Calibri"/>
                <w:sz w:val="24"/>
                <w:szCs w:val="24"/>
              </w:rPr>
            </w:pPr>
            <w:r w:rsidRPr="00F27442">
              <w:rPr>
                <w:rFonts w:eastAsia="Calibri"/>
                <w:b/>
                <w:bCs/>
                <w:szCs w:val="22"/>
              </w:rPr>
              <w:t>Excavation in, above, or adjacent to rail corridor</w:t>
            </w:r>
          </w:p>
          <w:p w14:paraId="35697B2B" w14:textId="77777777" w:rsidR="00205831" w:rsidRPr="00F27442" w:rsidRDefault="00205831" w:rsidP="00205831">
            <w:pPr>
              <w:numPr>
                <w:ilvl w:val="1"/>
                <w:numId w:val="7"/>
              </w:numPr>
              <w:autoSpaceDE w:val="0"/>
              <w:autoSpaceDN w:val="0"/>
              <w:adjustRightInd w:val="0"/>
              <w:rPr>
                <w:rFonts w:eastAsia="Calibri"/>
                <w:szCs w:val="22"/>
              </w:rPr>
            </w:pPr>
            <w:r w:rsidRPr="00F27442">
              <w:rPr>
                <w:rFonts w:eastAsia="Calibri"/>
                <w:szCs w:val="22"/>
              </w:rPr>
              <w:lastRenderedPageBreak/>
              <w:t xml:space="preserve">Prior to issue of any subdivision works certificate or any preparatory, demolition or excavation works, whichever occurs first, the following documentation shall be provided for the review and endorsement of TfNSW and UGLRL: </w:t>
            </w:r>
          </w:p>
          <w:p w14:paraId="2AA6F059" w14:textId="77777777" w:rsidR="00205831" w:rsidRPr="00F27442" w:rsidRDefault="00205831" w:rsidP="00205831">
            <w:pPr>
              <w:numPr>
                <w:ilvl w:val="1"/>
                <w:numId w:val="7"/>
              </w:numPr>
              <w:autoSpaceDE w:val="0"/>
              <w:autoSpaceDN w:val="0"/>
              <w:adjustRightInd w:val="0"/>
              <w:rPr>
                <w:rFonts w:eastAsia="Calibri"/>
                <w:szCs w:val="22"/>
              </w:rPr>
            </w:pPr>
            <w:r w:rsidRPr="00F27442">
              <w:rPr>
                <w:rFonts w:eastAsia="Calibri"/>
                <w:szCs w:val="22"/>
              </w:rPr>
              <w:t xml:space="preserve">- Final geo-technical and structural report / drawings. Geotechnical reports should include any potential impact on the CRN corridor located adjacent to the subject development site, easement and substratum; </w:t>
            </w:r>
          </w:p>
          <w:p w14:paraId="615F43FF" w14:textId="77777777" w:rsidR="00205831" w:rsidRPr="00F27442" w:rsidRDefault="00205831" w:rsidP="00205831">
            <w:pPr>
              <w:numPr>
                <w:ilvl w:val="1"/>
                <w:numId w:val="7"/>
              </w:numPr>
              <w:autoSpaceDE w:val="0"/>
              <w:autoSpaceDN w:val="0"/>
              <w:adjustRightInd w:val="0"/>
              <w:rPr>
                <w:rFonts w:eastAsia="Calibri"/>
                <w:szCs w:val="22"/>
              </w:rPr>
            </w:pPr>
          </w:p>
          <w:p w14:paraId="1EC07A49" w14:textId="77777777" w:rsidR="00205831" w:rsidRPr="00F27442" w:rsidRDefault="00205831" w:rsidP="00205831">
            <w:pPr>
              <w:numPr>
                <w:ilvl w:val="1"/>
                <w:numId w:val="7"/>
              </w:numPr>
              <w:autoSpaceDE w:val="0"/>
              <w:autoSpaceDN w:val="0"/>
              <w:adjustRightInd w:val="0"/>
              <w:rPr>
                <w:rFonts w:eastAsia="Calibri"/>
                <w:szCs w:val="22"/>
              </w:rPr>
            </w:pPr>
            <w:r w:rsidRPr="00F27442">
              <w:rPr>
                <w:rFonts w:eastAsia="Calibri"/>
                <w:szCs w:val="22"/>
              </w:rPr>
              <w:t xml:space="preserve">- Final demolition and/or construction methodology with construction details pertaining to structural support during excavation or ground penetration. Any temporary components, for example, shoring systems, formwork and falsework, that are located such that their failure has the potential to affect rail infrastructure facilities or operations shall have a minimum service life of 10 years; </w:t>
            </w:r>
          </w:p>
          <w:p w14:paraId="59200488" w14:textId="77777777" w:rsidR="00205831" w:rsidRPr="00F27442" w:rsidRDefault="00205831" w:rsidP="00205831">
            <w:pPr>
              <w:numPr>
                <w:ilvl w:val="1"/>
                <w:numId w:val="7"/>
              </w:numPr>
              <w:autoSpaceDE w:val="0"/>
              <w:autoSpaceDN w:val="0"/>
              <w:adjustRightInd w:val="0"/>
              <w:rPr>
                <w:rFonts w:eastAsia="Calibri"/>
                <w:szCs w:val="22"/>
              </w:rPr>
            </w:pPr>
            <w:r w:rsidRPr="00F27442">
              <w:rPr>
                <w:rFonts w:eastAsia="Calibri"/>
                <w:szCs w:val="22"/>
              </w:rPr>
              <w:t xml:space="preserve">- If required by UGLRL or TfNSW, details of the vibration and movement monitoring system that will be in place before excavation commences </w:t>
            </w:r>
          </w:p>
          <w:p w14:paraId="3C5AB038" w14:textId="77777777" w:rsidR="00205831" w:rsidRPr="00F27442" w:rsidRDefault="00205831" w:rsidP="00205831">
            <w:pPr>
              <w:numPr>
                <w:ilvl w:val="1"/>
                <w:numId w:val="7"/>
              </w:numPr>
              <w:autoSpaceDE w:val="0"/>
              <w:autoSpaceDN w:val="0"/>
              <w:adjustRightInd w:val="0"/>
              <w:rPr>
                <w:rFonts w:eastAsia="Calibri"/>
                <w:szCs w:val="22"/>
              </w:rPr>
            </w:pPr>
            <w:r w:rsidRPr="00F27442">
              <w:rPr>
                <w:rFonts w:eastAsia="Calibri"/>
                <w:szCs w:val="22"/>
              </w:rPr>
              <w:t xml:space="preserve">- Final cross sectional drawings showing ground surface, rail tracks, sub soil profile, any basement excavation, and structural design of sub ground support adjacent to the Rail Corridor. Cross sectional drawings should also include the accurate RL depths and horizontal distances from assets (any tracks, overhead lines, structures, and cables) to the nearest point of excavation or ground penetration works. All measurements are to be verified by a Registered Surveyor; and, </w:t>
            </w:r>
          </w:p>
          <w:p w14:paraId="7E2733E0" w14:textId="77777777" w:rsidR="00205831" w:rsidRPr="00F27442" w:rsidRDefault="00205831" w:rsidP="00205831">
            <w:pPr>
              <w:numPr>
                <w:ilvl w:val="1"/>
                <w:numId w:val="7"/>
              </w:numPr>
              <w:autoSpaceDE w:val="0"/>
              <w:autoSpaceDN w:val="0"/>
              <w:adjustRightInd w:val="0"/>
              <w:rPr>
                <w:rFonts w:eastAsia="Calibri"/>
                <w:szCs w:val="22"/>
              </w:rPr>
            </w:pPr>
            <w:r w:rsidRPr="00F27442">
              <w:rPr>
                <w:rFonts w:eastAsia="Calibri"/>
                <w:szCs w:val="22"/>
              </w:rPr>
              <w:t xml:space="preserve">- Detailed survey plan with location of services. </w:t>
            </w:r>
          </w:p>
          <w:p w14:paraId="40FE08EB" w14:textId="77777777" w:rsidR="00205831" w:rsidRPr="00F27442" w:rsidRDefault="00205831" w:rsidP="00D258FE">
            <w:pPr>
              <w:rPr>
                <w:rFonts w:eastAsia="Calibri"/>
                <w:b/>
                <w:bCs/>
                <w:szCs w:val="22"/>
              </w:rPr>
            </w:pPr>
          </w:p>
          <w:p w14:paraId="7B92B00A" w14:textId="77777777" w:rsidR="00205831" w:rsidRPr="00F27442" w:rsidRDefault="00205831" w:rsidP="00D258FE">
            <w:pPr>
              <w:rPr>
                <w:rFonts w:eastAsia="Calibri"/>
                <w:b/>
                <w:bCs/>
                <w:szCs w:val="22"/>
              </w:rPr>
            </w:pPr>
          </w:p>
        </w:tc>
      </w:tr>
      <w:bookmarkEnd w:id="2"/>
      <w:tr w:rsidR="00205831" w:rsidRPr="00F27442" w14:paraId="7E0B41DB" w14:textId="77777777" w:rsidTr="00D258FE">
        <w:tblPrEx>
          <w:shd w:val="clear" w:color="auto" w:fill="DBDBDB"/>
        </w:tblPrEx>
        <w:tc>
          <w:tcPr>
            <w:tcW w:w="817" w:type="dxa"/>
            <w:shd w:val="clear" w:color="auto" w:fill="auto"/>
          </w:tcPr>
          <w:p w14:paraId="3C936DC3" w14:textId="6F4FF52A" w:rsidR="00205831" w:rsidRPr="00186910" w:rsidRDefault="00205831" w:rsidP="00D258FE">
            <w:pPr>
              <w:ind w:left="180"/>
              <w:rPr>
                <w:rFonts w:eastAsia="Calibri"/>
                <w:b/>
                <w:bCs/>
                <w:szCs w:val="22"/>
              </w:rPr>
            </w:pPr>
            <w:r w:rsidRPr="00186910">
              <w:rPr>
                <w:rFonts w:eastAsia="Calibri"/>
                <w:b/>
                <w:bCs/>
                <w:szCs w:val="22"/>
              </w:rPr>
              <w:lastRenderedPageBreak/>
              <w:t>6</w:t>
            </w:r>
            <w:r w:rsidR="00457221" w:rsidRPr="00186910">
              <w:rPr>
                <w:rFonts w:eastAsia="Calibri"/>
                <w:b/>
                <w:bCs/>
                <w:szCs w:val="22"/>
              </w:rPr>
              <w:t>E</w:t>
            </w:r>
            <w:r w:rsidR="00186910" w:rsidRPr="00186910">
              <w:rPr>
                <w:rFonts w:eastAsia="Calibri"/>
                <w:b/>
                <w:bCs/>
                <w:szCs w:val="22"/>
              </w:rPr>
              <w:t>.</w:t>
            </w:r>
          </w:p>
        </w:tc>
        <w:tc>
          <w:tcPr>
            <w:tcW w:w="9145" w:type="dxa"/>
            <w:shd w:val="clear" w:color="auto" w:fill="auto"/>
          </w:tcPr>
          <w:p w14:paraId="7EE6ACF3" w14:textId="77777777" w:rsidR="00205831" w:rsidRPr="00F27442" w:rsidRDefault="00205831" w:rsidP="00D258FE">
            <w:pPr>
              <w:rPr>
                <w:rFonts w:eastAsia="Calibri"/>
                <w:b/>
                <w:szCs w:val="22"/>
              </w:rPr>
            </w:pPr>
            <w:r w:rsidRPr="00F27442">
              <w:rPr>
                <w:rFonts w:eastAsia="Calibri"/>
                <w:b/>
                <w:szCs w:val="22"/>
              </w:rPr>
              <w:t>Erosion and Sediment measures</w:t>
            </w:r>
          </w:p>
          <w:p w14:paraId="7285E1AE" w14:textId="77777777" w:rsidR="00205831" w:rsidRPr="00F27442" w:rsidRDefault="00205831" w:rsidP="00D258FE">
            <w:pPr>
              <w:rPr>
                <w:rFonts w:eastAsia="Calibri"/>
                <w:szCs w:val="22"/>
              </w:rPr>
            </w:pPr>
            <w:r w:rsidRPr="00F27442">
              <w:rPr>
                <w:rFonts w:eastAsia="Calibri"/>
                <w:szCs w:val="22"/>
              </w:rPr>
              <w:t xml:space="preserve">Erosion and sedimentation controls are to be in place in accordance with the </w:t>
            </w:r>
            <w:hyperlink r:id="rId6" w:history="1">
              <w:r w:rsidRPr="00F27442">
                <w:rPr>
                  <w:rFonts w:eastAsia="Calibri"/>
                  <w:i/>
                  <w:iCs/>
                  <w:szCs w:val="22"/>
                  <w:u w:val="single"/>
                </w:rPr>
                <w:t>Guidelines for Erosion &amp; Sediment Control on Building Sites</w:t>
              </w:r>
            </w:hyperlink>
            <w:r w:rsidRPr="00F27442">
              <w:rPr>
                <w:rFonts w:eastAsia="Calibri"/>
                <w:szCs w:val="22"/>
              </w:rPr>
              <w:t>. Particular attention is to be given to the provision of the following sediment and erosion control measures:</w:t>
            </w:r>
          </w:p>
          <w:p w14:paraId="152FD6B6" w14:textId="77777777" w:rsidR="00205831" w:rsidRPr="00F27442" w:rsidRDefault="00205831" w:rsidP="00D258FE">
            <w:pPr>
              <w:rPr>
                <w:rFonts w:eastAsia="Calibri"/>
                <w:szCs w:val="22"/>
              </w:rPr>
            </w:pPr>
          </w:p>
          <w:p w14:paraId="674CB964" w14:textId="77777777" w:rsidR="00205831" w:rsidRPr="00F27442" w:rsidRDefault="00205831" w:rsidP="00D258FE">
            <w:pPr>
              <w:rPr>
                <w:rFonts w:eastAsia="Calibri"/>
                <w:szCs w:val="22"/>
              </w:rPr>
            </w:pPr>
            <w:r w:rsidRPr="00F27442">
              <w:rPr>
                <w:rFonts w:eastAsia="Calibri"/>
                <w:szCs w:val="22"/>
              </w:rPr>
              <w:t>a.</w:t>
            </w:r>
            <w:r w:rsidRPr="00F27442">
              <w:rPr>
                <w:rFonts w:eastAsia="Calibri"/>
                <w:szCs w:val="22"/>
              </w:rPr>
              <w:tab/>
              <w:t>Temporary driveway from the edge of road to the building site;</w:t>
            </w:r>
          </w:p>
          <w:p w14:paraId="057110CA" w14:textId="77777777" w:rsidR="00205831" w:rsidRPr="00F27442" w:rsidRDefault="00205831" w:rsidP="00D258FE">
            <w:pPr>
              <w:rPr>
                <w:rFonts w:eastAsia="Calibri"/>
                <w:szCs w:val="22"/>
              </w:rPr>
            </w:pPr>
            <w:r w:rsidRPr="00F27442">
              <w:rPr>
                <w:rFonts w:eastAsia="Calibri"/>
                <w:szCs w:val="22"/>
              </w:rPr>
              <w:t>b.</w:t>
            </w:r>
            <w:r w:rsidRPr="00F27442">
              <w:rPr>
                <w:rFonts w:eastAsia="Calibri"/>
                <w:szCs w:val="22"/>
              </w:rPr>
              <w:tab/>
              <w:t>Temporary downpipes immediately installed after the roof has been erected;</w:t>
            </w:r>
          </w:p>
          <w:p w14:paraId="5D9DD898" w14:textId="77777777" w:rsidR="00205831" w:rsidRPr="00F27442" w:rsidRDefault="00205831" w:rsidP="00D258FE">
            <w:pPr>
              <w:rPr>
                <w:rFonts w:eastAsia="Calibri"/>
                <w:szCs w:val="22"/>
              </w:rPr>
            </w:pPr>
            <w:r w:rsidRPr="00F27442">
              <w:rPr>
                <w:rFonts w:eastAsia="Calibri"/>
                <w:szCs w:val="22"/>
              </w:rPr>
              <w:t>c.</w:t>
            </w:r>
            <w:r w:rsidRPr="00F27442">
              <w:rPr>
                <w:rFonts w:eastAsia="Calibri"/>
                <w:szCs w:val="22"/>
              </w:rPr>
              <w:tab/>
              <w:t>Silt fence or sediment barrier.</w:t>
            </w:r>
          </w:p>
          <w:p w14:paraId="0B8B1670" w14:textId="77777777" w:rsidR="00205831" w:rsidRPr="00F27442" w:rsidRDefault="00205831" w:rsidP="00D258FE">
            <w:pPr>
              <w:rPr>
                <w:rFonts w:eastAsia="Calibri"/>
                <w:b/>
                <w:szCs w:val="22"/>
              </w:rPr>
            </w:pPr>
          </w:p>
          <w:p w14:paraId="71E88AA5" w14:textId="77777777" w:rsidR="00205831" w:rsidRPr="00F27442" w:rsidRDefault="00205831" w:rsidP="00D258FE">
            <w:pPr>
              <w:rPr>
                <w:rFonts w:eastAsia="Calibri"/>
                <w:b/>
                <w:szCs w:val="22"/>
              </w:rPr>
            </w:pPr>
            <w:r w:rsidRPr="00F27442">
              <w:rPr>
                <w:rFonts w:eastAsia="Calibri"/>
                <w:b/>
                <w:szCs w:val="22"/>
              </w:rPr>
              <w:t>Sediment and erosion control measures must be maintained at all times until the site has been stabilised by permanent vegetation cover or hard surface.</w:t>
            </w:r>
          </w:p>
          <w:p w14:paraId="011BD27B" w14:textId="77777777" w:rsidR="00205831" w:rsidRPr="00F27442" w:rsidRDefault="00205831" w:rsidP="00D258FE">
            <w:pPr>
              <w:rPr>
                <w:rFonts w:eastAsia="Calibri"/>
                <w:b/>
                <w:bCs/>
                <w:szCs w:val="22"/>
              </w:rPr>
            </w:pPr>
          </w:p>
          <w:p w14:paraId="236679F3" w14:textId="77777777" w:rsidR="00205831" w:rsidRPr="00F27442" w:rsidRDefault="00205831" w:rsidP="00D258FE">
            <w:pPr>
              <w:rPr>
                <w:rFonts w:eastAsia="Calibri"/>
                <w:b/>
                <w:bCs/>
                <w:szCs w:val="22"/>
              </w:rPr>
            </w:pPr>
            <w:r w:rsidRPr="00F27442">
              <w:rPr>
                <w:rFonts w:eastAsia="Calibri"/>
                <w:b/>
                <w:bCs/>
                <w:szCs w:val="22"/>
              </w:rPr>
              <w:t xml:space="preserve">Note: Council may impose on-the-spot fines for non-compliance with this condition.  </w:t>
            </w:r>
          </w:p>
          <w:p w14:paraId="2D611AC6" w14:textId="77777777" w:rsidR="00205831" w:rsidRPr="00F27442" w:rsidRDefault="00205831" w:rsidP="00D258FE">
            <w:pPr>
              <w:rPr>
                <w:rFonts w:eastAsia="Calibri"/>
                <w:b/>
                <w:szCs w:val="22"/>
              </w:rPr>
            </w:pPr>
            <w:r w:rsidRPr="00F27442">
              <w:rPr>
                <w:rFonts w:eastAsia="Calibri"/>
                <w:b/>
                <w:szCs w:val="22"/>
              </w:rPr>
              <w:t>Any such measures that are deemed to be necessary because of the local conditions must be maintained at all times until the site is made stable (i.e. by permanent vegetation cover or hard surface).</w:t>
            </w:r>
          </w:p>
          <w:p w14:paraId="014CE574" w14:textId="77777777" w:rsidR="00205831" w:rsidRPr="00F27442" w:rsidRDefault="00205831" w:rsidP="00D258FE">
            <w:pPr>
              <w:rPr>
                <w:rFonts w:eastAsia="Calibri"/>
                <w:b/>
                <w:bCs/>
                <w:szCs w:val="22"/>
              </w:rPr>
            </w:pPr>
          </w:p>
        </w:tc>
      </w:tr>
      <w:tr w:rsidR="00F27442" w:rsidRPr="00F27442" w14:paraId="37F0DBD8" w14:textId="77777777" w:rsidTr="00D258FE">
        <w:tblPrEx>
          <w:shd w:val="clear" w:color="auto" w:fill="DBDBDB"/>
        </w:tblPrEx>
        <w:tc>
          <w:tcPr>
            <w:tcW w:w="817" w:type="dxa"/>
            <w:shd w:val="clear" w:color="auto" w:fill="auto"/>
          </w:tcPr>
          <w:p w14:paraId="10EA6549" w14:textId="697D38C0" w:rsidR="00205831" w:rsidRPr="00186910" w:rsidRDefault="00205831" w:rsidP="00D258FE">
            <w:pPr>
              <w:ind w:left="180"/>
              <w:rPr>
                <w:rFonts w:eastAsia="Calibri"/>
                <w:b/>
                <w:bCs/>
                <w:szCs w:val="22"/>
              </w:rPr>
            </w:pPr>
            <w:r w:rsidRPr="00186910">
              <w:rPr>
                <w:rFonts w:eastAsia="Calibri"/>
                <w:b/>
                <w:bCs/>
                <w:szCs w:val="22"/>
              </w:rPr>
              <w:t>6</w:t>
            </w:r>
            <w:r w:rsidR="00457221" w:rsidRPr="00186910">
              <w:rPr>
                <w:rFonts w:eastAsia="Calibri"/>
                <w:b/>
                <w:bCs/>
                <w:szCs w:val="22"/>
              </w:rPr>
              <w:t>F</w:t>
            </w:r>
            <w:r w:rsidR="00186910" w:rsidRPr="00186910">
              <w:rPr>
                <w:rFonts w:eastAsia="Calibri"/>
                <w:b/>
                <w:bCs/>
                <w:szCs w:val="22"/>
              </w:rPr>
              <w:t>.</w:t>
            </w:r>
          </w:p>
        </w:tc>
        <w:tc>
          <w:tcPr>
            <w:tcW w:w="9145" w:type="dxa"/>
            <w:shd w:val="clear" w:color="auto" w:fill="auto"/>
          </w:tcPr>
          <w:p w14:paraId="0B3C6C60" w14:textId="77777777" w:rsidR="00205831" w:rsidRPr="00F27442" w:rsidRDefault="00205831" w:rsidP="00D258FE">
            <w:pPr>
              <w:autoSpaceDE w:val="0"/>
              <w:autoSpaceDN w:val="0"/>
              <w:adjustRightInd w:val="0"/>
              <w:rPr>
                <w:rFonts w:eastAsia="Calibri"/>
                <w:szCs w:val="22"/>
              </w:rPr>
            </w:pPr>
            <w:r w:rsidRPr="00F27442">
              <w:rPr>
                <w:rFonts w:eastAsia="Calibri"/>
                <w:b/>
                <w:bCs/>
                <w:szCs w:val="22"/>
              </w:rPr>
              <w:t xml:space="preserve">Demolition of Existing Development </w:t>
            </w:r>
          </w:p>
          <w:p w14:paraId="281663F6" w14:textId="77777777" w:rsidR="00205831" w:rsidRPr="00F27442" w:rsidRDefault="00205831" w:rsidP="00D258FE">
            <w:pPr>
              <w:ind w:left="31"/>
              <w:rPr>
                <w:szCs w:val="22"/>
              </w:rPr>
            </w:pPr>
            <w:r w:rsidRPr="00F27442">
              <w:rPr>
                <w:szCs w:val="22"/>
              </w:rPr>
              <w:t xml:space="preserve">Prior to commencement of any demolition works on Lot 11 DP 1138310 and Lot 12 DP 1138310 which are adjacent to the rail corridor, the applicant must obtain TfNSW and UGLRL’s approval for demolition of existing development. </w:t>
            </w:r>
          </w:p>
          <w:p w14:paraId="7E0599F9" w14:textId="77777777" w:rsidR="00205831" w:rsidRPr="00F27442" w:rsidRDefault="00205831" w:rsidP="00D258FE">
            <w:pPr>
              <w:rPr>
                <w:rFonts w:eastAsia="Calibri"/>
                <w:b/>
                <w:szCs w:val="22"/>
              </w:rPr>
            </w:pPr>
          </w:p>
        </w:tc>
      </w:tr>
      <w:bookmarkEnd w:id="1"/>
      <w:bookmarkEnd w:id="3"/>
    </w:tbl>
    <w:p w14:paraId="059E31EE" w14:textId="77777777" w:rsidR="001C5F45" w:rsidRPr="00F27442" w:rsidRDefault="001C5F45" w:rsidP="00FC0570">
      <w:pPr>
        <w:ind w:left="720"/>
        <w:rPr>
          <w:i/>
          <w:iCs/>
          <w:szCs w:val="22"/>
        </w:rPr>
      </w:pPr>
    </w:p>
    <w:p w14:paraId="1246DE6A" w14:textId="121F70E1" w:rsidR="00B84952" w:rsidRPr="00F27442" w:rsidRDefault="00205831" w:rsidP="00F27442">
      <w:pPr>
        <w:pStyle w:val="ListParagraph"/>
        <w:numPr>
          <w:ilvl w:val="0"/>
          <w:numId w:val="1"/>
        </w:numPr>
        <w:ind w:left="426"/>
        <w:rPr>
          <w:i/>
          <w:iCs/>
          <w:szCs w:val="22"/>
        </w:rPr>
      </w:pPr>
      <w:r w:rsidRPr="00F27442">
        <w:rPr>
          <w:b/>
          <w:bCs/>
          <w:szCs w:val="22"/>
        </w:rPr>
        <w:t xml:space="preserve">Insert condition 9A after condition 9 </w:t>
      </w:r>
    </w:p>
    <w:p w14:paraId="4250F5B2" w14:textId="77777777" w:rsidR="00205831" w:rsidRPr="00F27442" w:rsidRDefault="00205831" w:rsidP="00FC0570">
      <w:pPr>
        <w:ind w:left="720"/>
        <w:rPr>
          <w:i/>
          <w:iCs/>
          <w:szCs w:val="22"/>
        </w:rPr>
      </w:pPr>
    </w:p>
    <w:tbl>
      <w:tblPr>
        <w:tblW w:w="9962" w:type="dxa"/>
        <w:tblLayout w:type="fixed"/>
        <w:tblCellMar>
          <w:top w:w="85" w:type="dxa"/>
          <w:bottom w:w="57" w:type="dxa"/>
        </w:tblCellMar>
        <w:tblLook w:val="04A0" w:firstRow="1" w:lastRow="0" w:firstColumn="1" w:lastColumn="0" w:noHBand="0" w:noVBand="1"/>
      </w:tblPr>
      <w:tblGrid>
        <w:gridCol w:w="817"/>
        <w:gridCol w:w="9145"/>
      </w:tblGrid>
      <w:tr w:rsidR="00F27442" w:rsidRPr="00F27442" w14:paraId="00536932" w14:textId="77777777" w:rsidTr="00D258FE">
        <w:tc>
          <w:tcPr>
            <w:tcW w:w="817" w:type="dxa"/>
            <w:shd w:val="clear" w:color="auto" w:fill="auto"/>
          </w:tcPr>
          <w:p w14:paraId="624EB51A" w14:textId="73378493" w:rsidR="00205831" w:rsidRPr="00186910" w:rsidRDefault="00205831" w:rsidP="00D258FE">
            <w:pPr>
              <w:rPr>
                <w:rFonts w:eastAsia="Calibri"/>
                <w:b/>
                <w:bCs/>
                <w:szCs w:val="22"/>
              </w:rPr>
            </w:pPr>
            <w:bookmarkStart w:id="4" w:name="_Hlk183604632"/>
            <w:r w:rsidRPr="00186910">
              <w:rPr>
                <w:rFonts w:eastAsia="Calibri"/>
                <w:b/>
                <w:bCs/>
                <w:szCs w:val="22"/>
              </w:rPr>
              <w:t>9A</w:t>
            </w:r>
            <w:r w:rsidR="00186910" w:rsidRPr="00186910">
              <w:rPr>
                <w:rFonts w:eastAsia="Calibri"/>
                <w:b/>
                <w:bCs/>
                <w:szCs w:val="22"/>
              </w:rPr>
              <w:t>.</w:t>
            </w:r>
          </w:p>
        </w:tc>
        <w:tc>
          <w:tcPr>
            <w:tcW w:w="9145" w:type="dxa"/>
            <w:shd w:val="clear" w:color="auto" w:fill="auto"/>
          </w:tcPr>
          <w:p w14:paraId="008688D5" w14:textId="77777777" w:rsidR="00205831" w:rsidRPr="00F27442" w:rsidRDefault="00205831" w:rsidP="00D258FE">
            <w:pPr>
              <w:rPr>
                <w:rFonts w:eastAsia="Calibri"/>
                <w:b/>
                <w:szCs w:val="22"/>
              </w:rPr>
            </w:pPr>
            <w:r w:rsidRPr="00F27442">
              <w:rPr>
                <w:rFonts w:eastAsia="Calibri"/>
                <w:b/>
                <w:szCs w:val="22"/>
              </w:rPr>
              <w:t xml:space="preserve">Updated BASIX Certificate </w:t>
            </w:r>
          </w:p>
          <w:p w14:paraId="443BF373" w14:textId="5BFF0E6F" w:rsidR="00205831" w:rsidRPr="00F27442" w:rsidRDefault="00DF694A" w:rsidP="00D258FE">
            <w:pPr>
              <w:rPr>
                <w:rFonts w:eastAsia="Calibri"/>
                <w:b/>
                <w:szCs w:val="22"/>
              </w:rPr>
            </w:pPr>
            <w:r>
              <w:rPr>
                <w:rFonts w:eastAsia="Calibri"/>
                <w:bCs/>
                <w:szCs w:val="22"/>
              </w:rPr>
              <w:t>An u</w:t>
            </w:r>
            <w:r w:rsidR="00205831" w:rsidRPr="00F27442">
              <w:rPr>
                <w:rFonts w:eastAsia="Calibri"/>
                <w:bCs/>
                <w:szCs w:val="22"/>
              </w:rPr>
              <w:t>pdated NatHERS Certificate and NatHERS stamped plan set in accordance with</w:t>
            </w:r>
            <w:r w:rsidR="00205831" w:rsidRPr="00F27442">
              <w:rPr>
                <w:rFonts w:eastAsia="Calibri"/>
                <w:b/>
                <w:szCs w:val="22"/>
              </w:rPr>
              <w:t xml:space="preserve"> </w:t>
            </w:r>
            <w:r w:rsidR="00205831" w:rsidRPr="00F27442">
              <w:rPr>
                <w:rFonts w:eastAsia="Calibri"/>
                <w:szCs w:val="22"/>
              </w:rPr>
              <w:t>B</w:t>
            </w:r>
            <w:r w:rsidR="00186910">
              <w:rPr>
                <w:rFonts w:eastAsia="Calibri"/>
                <w:szCs w:val="22"/>
              </w:rPr>
              <w:t>ASIX</w:t>
            </w:r>
            <w:r w:rsidR="00205831" w:rsidRPr="00F27442">
              <w:rPr>
                <w:rFonts w:eastAsia="Calibri"/>
                <w:szCs w:val="22"/>
              </w:rPr>
              <w:t xml:space="preserve"> Certificate No 1288442M_03 Dated 07 June 2024 must be submitted for approval of the Construction Certificate.</w:t>
            </w:r>
          </w:p>
          <w:p w14:paraId="4AF752BA" w14:textId="77777777" w:rsidR="00205831" w:rsidRPr="00F27442" w:rsidRDefault="00205831" w:rsidP="00D258FE">
            <w:pPr>
              <w:rPr>
                <w:rFonts w:eastAsia="Calibri"/>
                <w:b/>
                <w:szCs w:val="22"/>
              </w:rPr>
            </w:pPr>
          </w:p>
          <w:p w14:paraId="0D2D879C" w14:textId="77777777" w:rsidR="00205831" w:rsidRPr="00F27442" w:rsidRDefault="00205831" w:rsidP="00D258FE">
            <w:pPr>
              <w:rPr>
                <w:rFonts w:eastAsia="Calibri"/>
                <w:szCs w:val="22"/>
              </w:rPr>
            </w:pPr>
            <w:r w:rsidRPr="00F27442">
              <w:rPr>
                <w:rFonts w:eastAsia="Calibri"/>
                <w:szCs w:val="22"/>
              </w:rPr>
              <w:t>Such plans are to be approved as part of the Construction Certificate.</w:t>
            </w:r>
          </w:p>
          <w:p w14:paraId="26B81D93" w14:textId="77777777" w:rsidR="00205831" w:rsidRPr="00F27442" w:rsidRDefault="00205831" w:rsidP="00D258FE">
            <w:pPr>
              <w:rPr>
                <w:rFonts w:eastAsia="Calibri"/>
                <w:b/>
                <w:szCs w:val="22"/>
              </w:rPr>
            </w:pPr>
          </w:p>
        </w:tc>
      </w:tr>
      <w:bookmarkEnd w:id="4"/>
    </w:tbl>
    <w:p w14:paraId="79919D5B" w14:textId="77777777" w:rsidR="00205831" w:rsidRPr="00F27442" w:rsidRDefault="00205831" w:rsidP="00FC0570">
      <w:pPr>
        <w:ind w:left="720"/>
        <w:rPr>
          <w:i/>
          <w:iCs/>
          <w:szCs w:val="22"/>
        </w:rPr>
      </w:pPr>
    </w:p>
    <w:p w14:paraId="1F34D6C4" w14:textId="77777777" w:rsidR="0042711E" w:rsidRPr="00F27442" w:rsidRDefault="0042711E" w:rsidP="0042711E">
      <w:pPr>
        <w:rPr>
          <w:b/>
          <w:sz w:val="24"/>
          <w:szCs w:val="24"/>
        </w:rPr>
      </w:pPr>
    </w:p>
    <w:p w14:paraId="491FD6BF" w14:textId="2341751D" w:rsidR="0042711E" w:rsidRPr="00F27442" w:rsidRDefault="0042711E" w:rsidP="0042711E">
      <w:pPr>
        <w:pStyle w:val="ListParagraph"/>
        <w:numPr>
          <w:ilvl w:val="0"/>
          <w:numId w:val="1"/>
        </w:numPr>
        <w:rPr>
          <w:b/>
          <w:sz w:val="24"/>
          <w:szCs w:val="24"/>
        </w:rPr>
      </w:pPr>
      <w:r w:rsidRPr="00F27442">
        <w:rPr>
          <w:b/>
          <w:bCs/>
          <w:szCs w:val="22"/>
        </w:rPr>
        <w:t>Insert conditions 46A, 46b and 46C after condition 46:</w:t>
      </w:r>
    </w:p>
    <w:p w14:paraId="38F95CA3" w14:textId="77777777" w:rsidR="0042711E" w:rsidRPr="00F27442" w:rsidRDefault="0042711E" w:rsidP="0042711E">
      <w:pPr>
        <w:tabs>
          <w:tab w:val="left" w:pos="851"/>
          <w:tab w:val="left" w:pos="1701"/>
          <w:tab w:val="left" w:pos="2268"/>
        </w:tabs>
        <w:rPr>
          <w:szCs w:val="22"/>
        </w:rPr>
      </w:pPr>
    </w:p>
    <w:tbl>
      <w:tblPr>
        <w:tblW w:w="9962" w:type="dxa"/>
        <w:shd w:val="clear" w:color="auto" w:fill="DBDBDB"/>
        <w:tblLayout w:type="fixed"/>
        <w:tblCellMar>
          <w:top w:w="85" w:type="dxa"/>
          <w:bottom w:w="57" w:type="dxa"/>
        </w:tblCellMar>
        <w:tblLook w:val="04A0" w:firstRow="1" w:lastRow="0" w:firstColumn="1" w:lastColumn="0" w:noHBand="0" w:noVBand="1"/>
      </w:tblPr>
      <w:tblGrid>
        <w:gridCol w:w="817"/>
        <w:gridCol w:w="9145"/>
      </w:tblGrid>
      <w:tr w:rsidR="00F27442" w:rsidRPr="00F27442" w14:paraId="0F530B0D" w14:textId="77777777" w:rsidTr="00D258FE">
        <w:tc>
          <w:tcPr>
            <w:tcW w:w="817" w:type="dxa"/>
            <w:shd w:val="clear" w:color="auto" w:fill="auto"/>
          </w:tcPr>
          <w:p w14:paraId="51639F6C" w14:textId="2675A943" w:rsidR="0042711E" w:rsidRPr="00186910" w:rsidRDefault="0042711E" w:rsidP="00D258FE">
            <w:pPr>
              <w:rPr>
                <w:rFonts w:eastAsia="Calibri"/>
                <w:b/>
                <w:bCs/>
                <w:szCs w:val="22"/>
              </w:rPr>
            </w:pPr>
            <w:bookmarkStart w:id="5" w:name="_Hlk183604665"/>
            <w:r w:rsidRPr="00186910">
              <w:rPr>
                <w:rFonts w:eastAsia="Calibri"/>
                <w:b/>
                <w:bCs/>
                <w:szCs w:val="22"/>
              </w:rPr>
              <w:t>46A</w:t>
            </w:r>
            <w:r w:rsidR="00186910" w:rsidRPr="00186910">
              <w:rPr>
                <w:rFonts w:eastAsia="Calibri"/>
                <w:b/>
                <w:bCs/>
                <w:szCs w:val="22"/>
              </w:rPr>
              <w:t>.</w:t>
            </w:r>
          </w:p>
        </w:tc>
        <w:tc>
          <w:tcPr>
            <w:tcW w:w="9145" w:type="dxa"/>
            <w:shd w:val="clear" w:color="auto" w:fill="auto"/>
          </w:tcPr>
          <w:p w14:paraId="75E7D3A3" w14:textId="77777777" w:rsidR="0042711E" w:rsidRPr="00F27442" w:rsidRDefault="0042711E" w:rsidP="00D258FE">
            <w:pPr>
              <w:pStyle w:val="Style1"/>
              <w:numPr>
                <w:ilvl w:val="0"/>
                <w:numId w:val="0"/>
              </w:numPr>
              <w:rPr>
                <w:b/>
              </w:rPr>
            </w:pPr>
            <w:r w:rsidRPr="00F27442">
              <w:rPr>
                <w:b/>
              </w:rPr>
              <w:t>Liquid Trade Waste - Section 68 Part C approval required</w:t>
            </w:r>
          </w:p>
          <w:p w14:paraId="59AF1983" w14:textId="77777777" w:rsidR="0042711E" w:rsidRPr="00F27442" w:rsidRDefault="0042711E" w:rsidP="00DF694A">
            <w:pPr>
              <w:rPr>
                <w:szCs w:val="22"/>
              </w:rPr>
            </w:pPr>
            <w:r w:rsidRPr="00F27442">
              <w:rPr>
                <w:szCs w:val="22"/>
              </w:rPr>
              <w:t xml:space="preserve">An </w:t>
            </w:r>
            <w:r w:rsidRPr="00F27442">
              <w:rPr>
                <w:b/>
                <w:szCs w:val="22"/>
              </w:rPr>
              <w:t>approval</w:t>
            </w:r>
            <w:r w:rsidRPr="00F27442">
              <w:rPr>
                <w:szCs w:val="22"/>
              </w:rPr>
              <w:t xml:space="preserve"> under Section 68 Part C of the Local Government Act 1993 to discharge liquid trade waste into Council’s sewer must be obtained in accordance with current NSW Liquid Trade Waste Guidelines, Council’s Liquid Trade Waste Policy and Liquid Trade Waste Guidelines.</w:t>
            </w:r>
          </w:p>
          <w:p w14:paraId="2D7295D3" w14:textId="77777777" w:rsidR="0042711E" w:rsidRPr="00F27442" w:rsidRDefault="0042711E" w:rsidP="00DF694A">
            <w:pPr>
              <w:rPr>
                <w:szCs w:val="22"/>
              </w:rPr>
            </w:pPr>
          </w:p>
          <w:p w14:paraId="1FEA9453" w14:textId="77777777" w:rsidR="0042711E" w:rsidRPr="00F27442" w:rsidRDefault="0042711E" w:rsidP="00DF694A">
            <w:pPr>
              <w:rPr>
                <w:szCs w:val="22"/>
              </w:rPr>
            </w:pPr>
            <w:r w:rsidRPr="00F27442">
              <w:rPr>
                <w:szCs w:val="22"/>
              </w:rPr>
              <w:t xml:space="preserve">Commercial, business, trade and industrial activities discharging or proposing to discharge to the sewer are required to notify Council and complete the Liquid Trade Waste Registration Form available at the Mullumbimby Office and from Council’s website at: </w:t>
            </w:r>
          </w:p>
          <w:p w14:paraId="0548F15F" w14:textId="77777777" w:rsidR="0042711E" w:rsidRPr="00F27442" w:rsidRDefault="00AB5DC4" w:rsidP="00DF694A">
            <w:hyperlink r:id="rId7" w:history="1">
              <w:r w:rsidR="0042711E" w:rsidRPr="00F27442">
                <w:rPr>
                  <w:rStyle w:val="Hyperlink"/>
                  <w:color w:val="auto"/>
                </w:rPr>
                <w:t>Liquid Trade Waste registration form - Byron Shire Council (nsw.gov.au)</w:t>
              </w:r>
            </w:hyperlink>
          </w:p>
          <w:p w14:paraId="5A608C59" w14:textId="77777777" w:rsidR="0042711E" w:rsidRPr="00F27442" w:rsidRDefault="0042711E" w:rsidP="00DF694A"/>
          <w:p w14:paraId="44F50D12" w14:textId="77777777" w:rsidR="0042711E" w:rsidRPr="00F27442" w:rsidRDefault="0042711E" w:rsidP="00DF694A">
            <w:pPr>
              <w:rPr>
                <w:szCs w:val="22"/>
              </w:rPr>
            </w:pPr>
            <w:r w:rsidRPr="00F27442">
              <w:rPr>
                <w:szCs w:val="22"/>
              </w:rPr>
              <w:t>Liquid Trade Waste approval must be obtained prior to gaining Section 68 Part B approval to carry out water supply work and sewerage work.</w:t>
            </w:r>
          </w:p>
          <w:p w14:paraId="60509AE4" w14:textId="77777777" w:rsidR="0042711E" w:rsidRPr="00F27442" w:rsidRDefault="0042711E" w:rsidP="00D258FE">
            <w:pPr>
              <w:rPr>
                <w:rFonts w:eastAsia="Calibri"/>
                <w:b/>
                <w:szCs w:val="22"/>
              </w:rPr>
            </w:pPr>
          </w:p>
        </w:tc>
      </w:tr>
      <w:tr w:rsidR="0042711E" w:rsidRPr="00F27442" w14:paraId="0535DE8C" w14:textId="77777777" w:rsidTr="00D258FE">
        <w:tc>
          <w:tcPr>
            <w:tcW w:w="817" w:type="dxa"/>
            <w:shd w:val="clear" w:color="auto" w:fill="auto"/>
          </w:tcPr>
          <w:p w14:paraId="7FDBBB00" w14:textId="0AEB38A0" w:rsidR="0042711E" w:rsidRPr="00186910" w:rsidRDefault="0042711E" w:rsidP="00D258FE">
            <w:pPr>
              <w:rPr>
                <w:rFonts w:eastAsia="Calibri"/>
                <w:b/>
                <w:bCs/>
                <w:szCs w:val="22"/>
              </w:rPr>
            </w:pPr>
            <w:r w:rsidRPr="00186910">
              <w:rPr>
                <w:rFonts w:eastAsia="Calibri"/>
                <w:b/>
                <w:bCs/>
                <w:szCs w:val="22"/>
              </w:rPr>
              <w:t>46B</w:t>
            </w:r>
            <w:r w:rsidR="00186910" w:rsidRPr="00186910">
              <w:rPr>
                <w:rFonts w:eastAsia="Calibri"/>
                <w:b/>
                <w:bCs/>
                <w:szCs w:val="22"/>
              </w:rPr>
              <w:t>.</w:t>
            </w:r>
          </w:p>
        </w:tc>
        <w:tc>
          <w:tcPr>
            <w:tcW w:w="9145" w:type="dxa"/>
            <w:shd w:val="clear" w:color="auto" w:fill="auto"/>
          </w:tcPr>
          <w:p w14:paraId="2BA1E191" w14:textId="77777777" w:rsidR="0042711E" w:rsidRPr="00F27442" w:rsidRDefault="0042711E" w:rsidP="00D258FE">
            <w:pPr>
              <w:rPr>
                <w:b/>
                <w:bCs/>
              </w:rPr>
            </w:pPr>
            <w:r w:rsidRPr="00F27442">
              <w:rPr>
                <w:b/>
                <w:bCs/>
              </w:rPr>
              <w:t>Site Waste Minimisation and Management Plan</w:t>
            </w:r>
          </w:p>
          <w:p w14:paraId="7C57472C" w14:textId="77777777" w:rsidR="0042711E" w:rsidRPr="00F27442" w:rsidRDefault="0042711E" w:rsidP="00D258FE">
            <w:pPr>
              <w:rPr>
                <w:lang w:val="en-US"/>
              </w:rPr>
            </w:pPr>
            <w:r w:rsidRPr="00F27442">
              <w:rPr>
                <w:lang w:val="en-US"/>
              </w:rPr>
              <w:t>Chapter B8 of Byron Shire Development Control Plan 2014 (DCP 2014) aims to facilitate sustainable waste management in a manner consistent with the principles of Ecologically Sustainable Development. Prior to the issue of a Construction Certificate, a Site Waste Minimisation and Management Plan (SWMMP) must be submitted outlining measures to minimise and manage waste generated during demolition, construction and the ongoing operation and use of the development. The SWMMP must specify the proposed method of recycling or disposal and the waste management service provider.</w:t>
            </w:r>
          </w:p>
          <w:p w14:paraId="3B525879" w14:textId="77777777" w:rsidR="0042711E" w:rsidRPr="00F27442" w:rsidRDefault="0042711E" w:rsidP="00D258FE">
            <w:pPr>
              <w:ind w:left="550"/>
              <w:rPr>
                <w:lang w:val="en-US"/>
              </w:rPr>
            </w:pPr>
          </w:p>
          <w:p w14:paraId="6118EC9A" w14:textId="77777777" w:rsidR="0042711E" w:rsidRPr="00F27442" w:rsidRDefault="0042711E" w:rsidP="00D258FE">
            <w:pPr>
              <w:pStyle w:val="Style1"/>
              <w:numPr>
                <w:ilvl w:val="0"/>
                <w:numId w:val="0"/>
              </w:numPr>
              <w:rPr>
                <w:rStyle w:val="Hyperlink"/>
                <w:color w:val="auto"/>
              </w:rPr>
            </w:pPr>
            <w:r w:rsidRPr="00F27442">
              <w:rPr>
                <w:lang w:val="en-US"/>
              </w:rPr>
              <w:t xml:space="preserve">A template is provided on Council’s website to assist in providing this information </w:t>
            </w:r>
            <w:hyperlink r:id="rId8" w:history="1">
              <w:r w:rsidRPr="00F27442">
                <w:rPr>
                  <w:rStyle w:val="Hyperlink"/>
                  <w:color w:val="auto"/>
                </w:rPr>
                <w:t>www.byron.nsw.gov.au/files/publication/swmmp - pro-forma-.doc</w:t>
              </w:r>
            </w:hyperlink>
          </w:p>
          <w:p w14:paraId="1439B733" w14:textId="77777777" w:rsidR="0042711E" w:rsidRPr="00F27442" w:rsidRDefault="0042711E" w:rsidP="00D258FE">
            <w:pPr>
              <w:pStyle w:val="Style1"/>
              <w:numPr>
                <w:ilvl w:val="0"/>
                <w:numId w:val="0"/>
              </w:numPr>
              <w:rPr>
                <w:b/>
              </w:rPr>
            </w:pPr>
          </w:p>
        </w:tc>
      </w:tr>
      <w:tr w:rsidR="00F27442" w:rsidRPr="00F27442" w14:paraId="5C3D31B3" w14:textId="77777777" w:rsidTr="00D258FE">
        <w:tc>
          <w:tcPr>
            <w:tcW w:w="817" w:type="dxa"/>
            <w:shd w:val="clear" w:color="auto" w:fill="auto"/>
          </w:tcPr>
          <w:p w14:paraId="7EA74B1E" w14:textId="77777777" w:rsidR="0042711E" w:rsidRPr="00186910" w:rsidRDefault="0042711E" w:rsidP="00D258FE">
            <w:pPr>
              <w:rPr>
                <w:rFonts w:eastAsia="Calibri"/>
                <w:b/>
                <w:bCs/>
                <w:szCs w:val="22"/>
              </w:rPr>
            </w:pPr>
            <w:r w:rsidRPr="00186910">
              <w:rPr>
                <w:rFonts w:eastAsia="Calibri"/>
                <w:b/>
                <w:bCs/>
                <w:szCs w:val="22"/>
              </w:rPr>
              <w:t>46C.</w:t>
            </w:r>
          </w:p>
        </w:tc>
        <w:tc>
          <w:tcPr>
            <w:tcW w:w="9145" w:type="dxa"/>
            <w:shd w:val="clear" w:color="auto" w:fill="auto"/>
          </w:tcPr>
          <w:p w14:paraId="72F9A8D1" w14:textId="77777777" w:rsidR="0042711E" w:rsidRPr="00F27442" w:rsidRDefault="0042711E" w:rsidP="00D258FE">
            <w:pPr>
              <w:rPr>
                <w:b/>
                <w:bCs/>
              </w:rPr>
            </w:pPr>
            <w:r w:rsidRPr="00F27442">
              <w:rPr>
                <w:b/>
                <w:bCs/>
              </w:rPr>
              <w:t xml:space="preserve">Certificate of Compliance – s307 Water Management Act 2000 </w:t>
            </w:r>
          </w:p>
          <w:p w14:paraId="6ECE61EB" w14:textId="77777777" w:rsidR="0042711E" w:rsidRPr="00F27442" w:rsidRDefault="0042711E" w:rsidP="00DF694A">
            <w:r w:rsidRPr="00F27442">
              <w:t>Prior to issue of any Construction Certificate, a Certificate of Compliance under Section 307 of the Water Management Act 2000 must be obtained upon payment of developer charges for water and sewer as calculated in accordance with Byron Shire Council and Rous County Council Development Servicing Plans. Where staging of the Construction Certificate occurs, a separate s307 Compliance Certificate must be obtained for each stage.</w:t>
            </w:r>
          </w:p>
          <w:p w14:paraId="7E8F6848" w14:textId="77777777" w:rsidR="0042711E" w:rsidRPr="00F27442" w:rsidRDefault="0042711E" w:rsidP="00DF694A"/>
          <w:p w14:paraId="5EA0925B" w14:textId="77777777" w:rsidR="0042711E" w:rsidRPr="00F27442" w:rsidRDefault="0042711E" w:rsidP="00DF694A">
            <w:r w:rsidRPr="00F27442">
              <w:t>Byron Shire Council acts as Rous County Council’s agent in this matter and will issue a Certificate of Compliance on behalf of Rous County Council upon payment of the Rous County Council Development Servicing Charge to this Council.</w:t>
            </w:r>
          </w:p>
          <w:p w14:paraId="511BA52B" w14:textId="77777777" w:rsidR="0042711E" w:rsidRPr="00F27442" w:rsidRDefault="0042711E" w:rsidP="00DF694A">
            <w:pPr>
              <w:rPr>
                <w:lang w:val="en-US"/>
              </w:rPr>
            </w:pPr>
          </w:p>
          <w:p w14:paraId="2C9C42FB" w14:textId="77777777" w:rsidR="0042711E" w:rsidRPr="00F27442" w:rsidRDefault="0042711E" w:rsidP="00DF694A">
            <w:pPr>
              <w:autoSpaceDE w:val="0"/>
              <w:autoSpaceDN w:val="0"/>
              <w:spacing w:before="100" w:after="100"/>
              <w:rPr>
                <w:i/>
                <w:iCs/>
                <w:lang w:eastAsia="en-AU"/>
              </w:rPr>
            </w:pPr>
            <w:r w:rsidRPr="00F27442">
              <w:rPr>
                <w:b/>
                <w:bCs/>
                <w:i/>
                <w:iCs/>
                <w:lang w:eastAsia="en-AU"/>
              </w:rPr>
              <w:t>Note</w:t>
            </w:r>
            <w:r w:rsidRPr="00F27442">
              <w:rPr>
                <w:i/>
                <w:iCs/>
                <w:lang w:eastAsia="en-AU"/>
              </w:rPr>
              <w:t>: For issue of the Certificate of Compliance, an application form and associated fee must be lodged via Council’s website. Copies of Byron Shire Council’s Development Servicing Plans are available via Council’s website.</w:t>
            </w:r>
          </w:p>
          <w:p w14:paraId="01C2614B" w14:textId="77777777" w:rsidR="0042711E" w:rsidRPr="00F27442" w:rsidRDefault="0042711E" w:rsidP="00DF694A">
            <w:pPr>
              <w:rPr>
                <w:lang w:eastAsia="en-AU"/>
              </w:rPr>
            </w:pPr>
          </w:p>
          <w:p w14:paraId="191B2003" w14:textId="77777777" w:rsidR="0042711E" w:rsidRPr="00F27442" w:rsidRDefault="0042711E" w:rsidP="00DF694A">
            <w:pPr>
              <w:autoSpaceDE w:val="0"/>
              <w:autoSpaceDN w:val="0"/>
              <w:spacing w:before="100" w:after="100"/>
              <w:rPr>
                <w:rFonts w:ascii="Times New Roman" w:hAnsi="Times New Roman"/>
                <w:lang w:eastAsia="en-AU"/>
              </w:rPr>
            </w:pPr>
            <w:r w:rsidRPr="00F27442">
              <w:rPr>
                <w:lang w:eastAsia="en-AU"/>
              </w:rPr>
              <w:t xml:space="preserve">Developer charges will be calculated in accordance with the Development Servicing Plan applicable at the date of payment. A check must be made with Council to ascertain the current rates by contacting Council’s Principal Engineer Systems Planning, Utilities on 02 </w:t>
            </w:r>
            <w:r w:rsidRPr="00F27442">
              <w:rPr>
                <w:lang w:eastAsia="en-AU"/>
              </w:rPr>
              <w:lastRenderedPageBreak/>
              <w:t xml:space="preserve">6626 7000.  Applicable charges can also be found on Council’s website: </w:t>
            </w:r>
            <w:hyperlink r:id="rId9" w:history="1">
              <w:r w:rsidRPr="00F27442">
                <w:rPr>
                  <w:rStyle w:val="Hyperlink"/>
                  <w:color w:val="auto"/>
                  <w:lang w:eastAsia="en-AU"/>
                </w:rPr>
                <w:t>https://www.byron.nsw.gov.au/Services/Water-sewer/Plumbers-and-developers/Calculate-the-cost-of-an-Equivalent-Tenement#section-3</w:t>
              </w:r>
            </w:hyperlink>
          </w:p>
          <w:p w14:paraId="40A7DB8C" w14:textId="77777777" w:rsidR="0042711E" w:rsidRPr="00F27442" w:rsidRDefault="0042711E" w:rsidP="00DF694A">
            <w:pPr>
              <w:rPr>
                <w:b/>
                <w:bCs/>
              </w:rPr>
            </w:pPr>
          </w:p>
          <w:p w14:paraId="029E6D25" w14:textId="77777777" w:rsidR="0042711E" w:rsidRPr="00F27442" w:rsidRDefault="0042711E" w:rsidP="00DF694A">
            <w:pPr>
              <w:rPr>
                <w:rFonts w:ascii="Calibri" w:hAnsi="Calibri" w:cs="Times New Roman"/>
                <w:b/>
                <w:bCs/>
              </w:rPr>
            </w:pPr>
            <w:r w:rsidRPr="00F27442">
              <w:rPr>
                <w:b/>
                <w:bCs/>
              </w:rPr>
              <w:t xml:space="preserve">The contributions payable will be adjusted in accordance with relevant plan and the amount payable will be calculated on the basis of the contribution rates that are applicable at the time of payment. </w:t>
            </w:r>
          </w:p>
          <w:p w14:paraId="12CDCB68" w14:textId="77777777" w:rsidR="0042711E" w:rsidRPr="00F27442" w:rsidRDefault="0042711E" w:rsidP="00DF694A"/>
          <w:p w14:paraId="7C0119A4" w14:textId="77777777" w:rsidR="0042711E" w:rsidRPr="00F27442" w:rsidRDefault="0042711E" w:rsidP="00DF694A">
            <w:pPr>
              <w:jc w:val="center"/>
              <w:rPr>
                <w:b/>
                <w:bCs/>
              </w:rPr>
            </w:pPr>
            <w:r w:rsidRPr="00F27442">
              <w:rPr>
                <w:b/>
                <w:bCs/>
              </w:rPr>
              <w:t>Payment by Personal or Company Cheque will not be Accepted</w:t>
            </w:r>
          </w:p>
          <w:p w14:paraId="514196A6" w14:textId="77777777" w:rsidR="0042711E" w:rsidRPr="00F27442" w:rsidRDefault="0042711E" w:rsidP="00D258FE">
            <w:pPr>
              <w:pStyle w:val="Style1"/>
              <w:numPr>
                <w:ilvl w:val="0"/>
                <w:numId w:val="0"/>
              </w:numPr>
              <w:rPr>
                <w:b/>
              </w:rPr>
            </w:pPr>
          </w:p>
        </w:tc>
      </w:tr>
      <w:bookmarkEnd w:id="5"/>
    </w:tbl>
    <w:p w14:paraId="32A8803D" w14:textId="77777777" w:rsidR="0042711E" w:rsidRPr="00F27442" w:rsidRDefault="0042711E" w:rsidP="0042711E">
      <w:pPr>
        <w:tabs>
          <w:tab w:val="left" w:pos="851"/>
          <w:tab w:val="left" w:pos="1701"/>
          <w:tab w:val="left" w:pos="2268"/>
        </w:tabs>
        <w:rPr>
          <w:szCs w:val="22"/>
        </w:rPr>
      </w:pPr>
    </w:p>
    <w:p w14:paraId="054C6055" w14:textId="77777777" w:rsidR="0042711E" w:rsidRPr="00F27442" w:rsidRDefault="0042711E" w:rsidP="0042711E">
      <w:pPr>
        <w:tabs>
          <w:tab w:val="left" w:pos="851"/>
          <w:tab w:val="left" w:pos="1701"/>
          <w:tab w:val="left" w:pos="2268"/>
        </w:tabs>
        <w:rPr>
          <w:szCs w:val="22"/>
        </w:rPr>
      </w:pPr>
    </w:p>
    <w:p w14:paraId="56E45FC7" w14:textId="77777777" w:rsidR="0042711E" w:rsidRPr="00F27442" w:rsidRDefault="0042711E" w:rsidP="0042711E"/>
    <w:p w14:paraId="123B27DF" w14:textId="5FDC601E" w:rsidR="0042711E" w:rsidRPr="00F27442" w:rsidRDefault="0042711E" w:rsidP="0042711E">
      <w:pPr>
        <w:pStyle w:val="ListParagraph"/>
        <w:numPr>
          <w:ilvl w:val="0"/>
          <w:numId w:val="1"/>
        </w:numPr>
        <w:tabs>
          <w:tab w:val="left" w:pos="851"/>
          <w:tab w:val="left" w:pos="1701"/>
          <w:tab w:val="left" w:pos="2268"/>
        </w:tabs>
        <w:rPr>
          <w:b/>
          <w:bCs/>
          <w:szCs w:val="22"/>
        </w:rPr>
      </w:pPr>
      <w:r w:rsidRPr="00F27442">
        <w:rPr>
          <w:b/>
          <w:bCs/>
          <w:szCs w:val="22"/>
        </w:rPr>
        <w:t>Insert condition 74A after condition 74, and condition 58A after condition 58:</w:t>
      </w:r>
    </w:p>
    <w:p w14:paraId="02754093" w14:textId="77777777" w:rsidR="0042711E" w:rsidRPr="00F27442" w:rsidRDefault="0042711E" w:rsidP="0042711E">
      <w:pPr>
        <w:tabs>
          <w:tab w:val="left" w:pos="851"/>
          <w:tab w:val="left" w:pos="1701"/>
          <w:tab w:val="left" w:pos="2268"/>
        </w:tabs>
        <w:rPr>
          <w:szCs w:val="22"/>
        </w:rPr>
      </w:pPr>
    </w:p>
    <w:tbl>
      <w:tblPr>
        <w:tblW w:w="9962" w:type="dxa"/>
        <w:shd w:val="clear" w:color="auto" w:fill="DBDBDB"/>
        <w:tblLayout w:type="fixed"/>
        <w:tblCellMar>
          <w:top w:w="85" w:type="dxa"/>
          <w:bottom w:w="57" w:type="dxa"/>
        </w:tblCellMar>
        <w:tblLook w:val="04A0" w:firstRow="1" w:lastRow="0" w:firstColumn="1" w:lastColumn="0" w:noHBand="0" w:noVBand="1"/>
      </w:tblPr>
      <w:tblGrid>
        <w:gridCol w:w="817"/>
        <w:gridCol w:w="9145"/>
      </w:tblGrid>
      <w:tr w:rsidR="00F27442" w:rsidRPr="00F27442" w14:paraId="7BA615C4" w14:textId="77777777" w:rsidTr="00D258FE">
        <w:tc>
          <w:tcPr>
            <w:tcW w:w="817" w:type="dxa"/>
            <w:shd w:val="clear" w:color="auto" w:fill="auto"/>
          </w:tcPr>
          <w:p w14:paraId="673B0178" w14:textId="77777777" w:rsidR="0042711E" w:rsidRPr="00F27442" w:rsidRDefault="0042711E" w:rsidP="00D258FE">
            <w:pPr>
              <w:rPr>
                <w:rFonts w:eastAsia="Calibri"/>
                <w:szCs w:val="22"/>
              </w:rPr>
            </w:pPr>
            <w:r w:rsidRPr="00186910">
              <w:rPr>
                <w:rFonts w:eastAsia="Calibri"/>
                <w:b/>
                <w:bCs/>
                <w:szCs w:val="22"/>
              </w:rPr>
              <w:t>74A</w:t>
            </w:r>
            <w:r w:rsidRPr="00F27442">
              <w:rPr>
                <w:rFonts w:eastAsia="Calibri"/>
                <w:szCs w:val="22"/>
              </w:rPr>
              <w:t>.</w:t>
            </w:r>
          </w:p>
        </w:tc>
        <w:tc>
          <w:tcPr>
            <w:tcW w:w="9145" w:type="dxa"/>
            <w:shd w:val="clear" w:color="auto" w:fill="auto"/>
          </w:tcPr>
          <w:p w14:paraId="5DB45008" w14:textId="77777777" w:rsidR="0042711E" w:rsidRPr="00F27442" w:rsidRDefault="0042711E" w:rsidP="00D258FE">
            <w:pPr>
              <w:keepNext/>
              <w:keepLines/>
              <w:rPr>
                <w:b/>
              </w:rPr>
            </w:pPr>
            <w:r w:rsidRPr="00F27442">
              <w:rPr>
                <w:b/>
              </w:rPr>
              <w:t>Construction Environmental Management Plan</w:t>
            </w:r>
          </w:p>
          <w:p w14:paraId="696F21EA" w14:textId="77777777" w:rsidR="0042711E" w:rsidRPr="00F27442" w:rsidRDefault="0042711E" w:rsidP="00D258FE">
            <w:pPr>
              <w:keepNext/>
              <w:keepLines/>
              <w:rPr>
                <w:bCs/>
              </w:rPr>
            </w:pPr>
            <w:r w:rsidRPr="00F27442">
              <w:rPr>
                <w:bCs/>
              </w:rPr>
              <w:t>A Construction Environmental Management Plan (CEMP) must be submitted to Council for assessment and approval.</w:t>
            </w:r>
          </w:p>
          <w:p w14:paraId="6774F422" w14:textId="77777777" w:rsidR="0042711E" w:rsidRPr="00F27442" w:rsidRDefault="0042711E" w:rsidP="00D258FE">
            <w:pPr>
              <w:keepNext/>
              <w:keepLines/>
              <w:rPr>
                <w:bCs/>
              </w:rPr>
            </w:pPr>
          </w:p>
          <w:p w14:paraId="0CC6AC4C" w14:textId="77777777" w:rsidR="0042711E" w:rsidRPr="00F27442" w:rsidRDefault="0042711E" w:rsidP="00D258FE">
            <w:pPr>
              <w:keepNext/>
              <w:keepLines/>
              <w:rPr>
                <w:bCs/>
              </w:rPr>
            </w:pPr>
            <w:r w:rsidRPr="00F27442">
              <w:rPr>
                <w:bCs/>
              </w:rPr>
              <w:t>The CEMP must be prepared by a suitably qualified professional and contain details of measures to be undertaken to ensure that construction and demolition works do not result in any off-site impacts that could interfere with neighbourhood amenity by reason of noise, vibration, smell, fumes, smoke, dust, wastewater or otherwise.</w:t>
            </w:r>
          </w:p>
          <w:p w14:paraId="3CCCA152" w14:textId="77777777" w:rsidR="0042711E" w:rsidRPr="00F27442" w:rsidRDefault="0042711E" w:rsidP="00D258FE">
            <w:pPr>
              <w:keepNext/>
              <w:keepLines/>
              <w:rPr>
                <w:bCs/>
              </w:rPr>
            </w:pPr>
          </w:p>
          <w:p w14:paraId="1155AC18" w14:textId="77777777" w:rsidR="0042711E" w:rsidRPr="00F27442" w:rsidRDefault="0042711E" w:rsidP="00D258FE">
            <w:pPr>
              <w:keepNext/>
              <w:keepLines/>
              <w:rPr>
                <w:bCs/>
              </w:rPr>
            </w:pPr>
            <w:r w:rsidRPr="00F27442">
              <w:rPr>
                <w:bCs/>
              </w:rPr>
              <w:t>The CEMP must also include a Waste Management Strategy that details the management of building wastes created because of the demolition and construction processes, including on-site storage and disposal of building wastes (including asbestos and lead wastes). Requirements must take into consideration NSW DECC Guidelines and all other statutory requirements.</w:t>
            </w:r>
          </w:p>
          <w:p w14:paraId="1EB7DE60" w14:textId="77777777" w:rsidR="0042711E" w:rsidRPr="00F27442" w:rsidRDefault="0042711E" w:rsidP="00D258FE">
            <w:pPr>
              <w:keepNext/>
              <w:keepLines/>
              <w:rPr>
                <w:bCs/>
              </w:rPr>
            </w:pPr>
          </w:p>
          <w:p w14:paraId="0EDAD18F" w14:textId="77777777" w:rsidR="0042711E" w:rsidRPr="00F27442" w:rsidRDefault="0042711E" w:rsidP="00D258FE">
            <w:pPr>
              <w:rPr>
                <w:rFonts w:eastAsia="Calibri"/>
                <w:b/>
                <w:szCs w:val="22"/>
              </w:rPr>
            </w:pPr>
            <w:r w:rsidRPr="00F27442">
              <w:rPr>
                <w:bCs/>
              </w:rPr>
              <w:t>All works must be in accordance with NSW WorkCover Authority requirements and include a dilapidation report for all surrounding dwellings and infrastructure, which could be reasonably expected to be affected by the construction, demolition, and dewatering processes.</w:t>
            </w:r>
          </w:p>
        </w:tc>
      </w:tr>
      <w:tr w:rsidR="00F27442" w:rsidRPr="00F27442" w14:paraId="581DA708" w14:textId="77777777" w:rsidTr="00D258FE">
        <w:tc>
          <w:tcPr>
            <w:tcW w:w="817" w:type="dxa"/>
            <w:shd w:val="clear" w:color="auto" w:fill="auto"/>
          </w:tcPr>
          <w:p w14:paraId="2D9DF099" w14:textId="7CE7F7F6" w:rsidR="0042711E" w:rsidRPr="00186910" w:rsidRDefault="0042711E" w:rsidP="00D258FE">
            <w:pPr>
              <w:rPr>
                <w:rFonts w:eastAsia="Calibri"/>
                <w:b/>
                <w:bCs/>
                <w:szCs w:val="22"/>
              </w:rPr>
            </w:pPr>
            <w:r w:rsidRPr="00186910">
              <w:rPr>
                <w:rFonts w:eastAsia="Calibri"/>
                <w:b/>
                <w:bCs/>
                <w:szCs w:val="22"/>
              </w:rPr>
              <w:t>58A</w:t>
            </w:r>
            <w:r w:rsidR="00186910" w:rsidRPr="00186910">
              <w:rPr>
                <w:rFonts w:eastAsia="Calibri"/>
                <w:b/>
                <w:bCs/>
                <w:szCs w:val="22"/>
              </w:rPr>
              <w:t>.</w:t>
            </w:r>
          </w:p>
        </w:tc>
        <w:tc>
          <w:tcPr>
            <w:tcW w:w="9145" w:type="dxa"/>
            <w:shd w:val="clear" w:color="auto" w:fill="auto"/>
          </w:tcPr>
          <w:p w14:paraId="1F23E2BE" w14:textId="77777777" w:rsidR="0042711E" w:rsidRPr="00F27442" w:rsidRDefault="0042711E" w:rsidP="00D258FE">
            <w:pPr>
              <w:pStyle w:val="Style1"/>
              <w:numPr>
                <w:ilvl w:val="0"/>
                <w:numId w:val="0"/>
              </w:numPr>
              <w:ind w:left="66" w:hanging="66"/>
              <w:rPr>
                <w:b/>
                <w:bCs/>
              </w:rPr>
            </w:pPr>
            <w:r w:rsidRPr="00F27442">
              <w:rPr>
                <w:b/>
              </w:rPr>
              <w:tab/>
            </w:r>
            <w:r w:rsidRPr="00F27442">
              <w:rPr>
                <w:b/>
                <w:bCs/>
              </w:rPr>
              <w:t>Construction Noise</w:t>
            </w:r>
          </w:p>
          <w:p w14:paraId="3EBE5F9A" w14:textId="77777777" w:rsidR="0042711E" w:rsidRPr="00F27442" w:rsidRDefault="0042711E" w:rsidP="00D258FE">
            <w:r w:rsidRPr="00F27442">
              <w:t>Construction noise is to be limited as follows:</w:t>
            </w:r>
          </w:p>
          <w:p w14:paraId="286662D9" w14:textId="77777777" w:rsidR="0042711E" w:rsidRPr="00F27442" w:rsidRDefault="0042711E" w:rsidP="00D258FE">
            <w:pPr>
              <w:ind w:left="743" w:hanging="743"/>
            </w:pPr>
            <w:r w:rsidRPr="00F27442">
              <w:t>a.</w:t>
            </w:r>
            <w:r w:rsidRPr="00F27442">
              <w:tab/>
              <w:t>For construction periods of four (4) weeks and under, the L10 noise level measured over a period of not less than fifteen (15) minutes when the construction site is in operation must not exceed the background level by more than 20 dB(A).</w:t>
            </w:r>
          </w:p>
          <w:p w14:paraId="7AEAF8BE" w14:textId="77777777" w:rsidR="0042711E" w:rsidRPr="00F27442" w:rsidRDefault="0042711E" w:rsidP="00D258FE">
            <w:pPr>
              <w:ind w:left="743" w:hanging="743"/>
            </w:pPr>
            <w:r w:rsidRPr="00F27442">
              <w:t>b.</w:t>
            </w:r>
            <w:r w:rsidRPr="00F27442">
              <w:tab/>
              <w:t>For construction periods greater than four (4) weeks and not exceeding twenty</w:t>
            </w:r>
            <w:r w:rsidRPr="00F27442">
              <w:noBreakHyphen/>
              <w:t xml:space="preserve">six (26) weeks, the L10 noise level measured over a period of not less than fifteen (15) minutes when the construction site is in operation must not exceed the background level by more than 10 dB(A) </w:t>
            </w:r>
          </w:p>
          <w:p w14:paraId="23559007" w14:textId="77777777" w:rsidR="0042711E" w:rsidRPr="00F27442" w:rsidRDefault="0042711E" w:rsidP="00D258FE">
            <w:pPr>
              <w:rPr>
                <w:b/>
                <w:bCs/>
              </w:rPr>
            </w:pPr>
          </w:p>
          <w:p w14:paraId="248331E3" w14:textId="77777777" w:rsidR="0042711E" w:rsidRPr="00F27442" w:rsidRDefault="0042711E" w:rsidP="00D258FE">
            <w:pPr>
              <w:keepNext/>
              <w:keepLines/>
              <w:tabs>
                <w:tab w:val="left" w:pos="1478"/>
              </w:tabs>
              <w:rPr>
                <w:b/>
              </w:rPr>
            </w:pPr>
            <w:r w:rsidRPr="00F27442">
              <w:rPr>
                <w:b/>
                <w:bCs/>
              </w:rPr>
              <w:t xml:space="preserve">Note: Council may impose on-the-spot fines for non-compliance with this condition.  </w:t>
            </w:r>
          </w:p>
        </w:tc>
      </w:tr>
    </w:tbl>
    <w:p w14:paraId="049DC862" w14:textId="77777777" w:rsidR="0042711E" w:rsidRPr="00F27442" w:rsidRDefault="0042711E" w:rsidP="0042711E">
      <w:pPr>
        <w:tabs>
          <w:tab w:val="left" w:pos="851"/>
          <w:tab w:val="left" w:pos="1701"/>
          <w:tab w:val="left" w:pos="2268"/>
        </w:tabs>
        <w:rPr>
          <w:szCs w:val="22"/>
        </w:rPr>
      </w:pPr>
    </w:p>
    <w:p w14:paraId="19AC1212" w14:textId="77777777" w:rsidR="0042711E" w:rsidRPr="00F27442" w:rsidRDefault="0042711E" w:rsidP="00FC0570">
      <w:pPr>
        <w:ind w:left="720"/>
        <w:rPr>
          <w:i/>
          <w:iCs/>
          <w:szCs w:val="22"/>
        </w:rPr>
      </w:pPr>
    </w:p>
    <w:p w14:paraId="7DFA5CAF" w14:textId="77777777" w:rsidR="00186910" w:rsidRDefault="00186910" w:rsidP="00F27442">
      <w:pPr>
        <w:rPr>
          <w:b/>
          <w:bCs/>
          <w:i/>
          <w:iCs/>
          <w:szCs w:val="22"/>
        </w:rPr>
      </w:pPr>
    </w:p>
    <w:p w14:paraId="2B0263FA" w14:textId="77777777" w:rsidR="00AB5DC4" w:rsidRDefault="00AB5DC4" w:rsidP="00F27442">
      <w:pPr>
        <w:rPr>
          <w:b/>
          <w:bCs/>
          <w:i/>
          <w:iCs/>
          <w:szCs w:val="22"/>
        </w:rPr>
      </w:pPr>
    </w:p>
    <w:p w14:paraId="58F9336D" w14:textId="77777777" w:rsidR="00AB5DC4" w:rsidRDefault="00AB5DC4" w:rsidP="00F27442">
      <w:pPr>
        <w:rPr>
          <w:b/>
          <w:bCs/>
          <w:i/>
          <w:iCs/>
          <w:szCs w:val="22"/>
        </w:rPr>
      </w:pPr>
    </w:p>
    <w:p w14:paraId="317F84A1" w14:textId="77777777" w:rsidR="00AB5DC4" w:rsidRDefault="00AB5DC4" w:rsidP="00F27442">
      <w:pPr>
        <w:rPr>
          <w:b/>
          <w:bCs/>
          <w:i/>
          <w:iCs/>
          <w:szCs w:val="22"/>
        </w:rPr>
      </w:pPr>
    </w:p>
    <w:p w14:paraId="72595CA2" w14:textId="77777777" w:rsidR="00AB5DC4" w:rsidRDefault="00AB5DC4" w:rsidP="00F27442">
      <w:pPr>
        <w:rPr>
          <w:b/>
          <w:bCs/>
          <w:i/>
          <w:iCs/>
          <w:szCs w:val="22"/>
        </w:rPr>
      </w:pPr>
    </w:p>
    <w:p w14:paraId="637E45BF" w14:textId="77777777" w:rsidR="00AB5DC4" w:rsidRDefault="00AB5DC4" w:rsidP="00F27442">
      <w:pPr>
        <w:rPr>
          <w:b/>
          <w:bCs/>
          <w:i/>
          <w:iCs/>
          <w:szCs w:val="22"/>
        </w:rPr>
      </w:pPr>
    </w:p>
    <w:p w14:paraId="0D54E889" w14:textId="20C9433D" w:rsidR="0042711E" w:rsidRPr="00FE39B7" w:rsidRDefault="0042711E" w:rsidP="00186910">
      <w:pPr>
        <w:pStyle w:val="ListParagraph"/>
        <w:numPr>
          <w:ilvl w:val="0"/>
          <w:numId w:val="1"/>
        </w:numPr>
        <w:rPr>
          <w:b/>
          <w:bCs/>
          <w:szCs w:val="22"/>
        </w:rPr>
      </w:pPr>
      <w:r w:rsidRPr="00FE39B7">
        <w:rPr>
          <w:b/>
          <w:bCs/>
          <w:szCs w:val="22"/>
        </w:rPr>
        <w:lastRenderedPageBreak/>
        <w:t>Insert conditions 10</w:t>
      </w:r>
      <w:r w:rsidR="00AB5DC4">
        <w:rPr>
          <w:b/>
          <w:bCs/>
          <w:szCs w:val="22"/>
        </w:rPr>
        <w:t>2</w:t>
      </w:r>
      <w:r w:rsidRPr="00FE39B7">
        <w:rPr>
          <w:b/>
          <w:bCs/>
          <w:szCs w:val="22"/>
        </w:rPr>
        <w:t xml:space="preserve"> to 10</w:t>
      </w:r>
      <w:r w:rsidR="00457221" w:rsidRPr="00FE39B7">
        <w:rPr>
          <w:b/>
          <w:bCs/>
          <w:szCs w:val="22"/>
        </w:rPr>
        <w:t>5</w:t>
      </w:r>
      <w:r w:rsidRPr="00FE39B7">
        <w:rPr>
          <w:b/>
          <w:bCs/>
          <w:szCs w:val="22"/>
        </w:rPr>
        <w:t xml:space="preserve"> after condition 10</w:t>
      </w:r>
      <w:r w:rsidR="00AB5DC4">
        <w:rPr>
          <w:b/>
          <w:bCs/>
          <w:szCs w:val="22"/>
        </w:rPr>
        <w:t>1:</w:t>
      </w:r>
    </w:p>
    <w:p w14:paraId="2DE8BA6B" w14:textId="77777777" w:rsidR="00186910" w:rsidRPr="00186910" w:rsidRDefault="00186910" w:rsidP="00186910">
      <w:pPr>
        <w:pStyle w:val="ListParagraph"/>
        <w:ind w:left="360"/>
        <w:rPr>
          <w:b/>
          <w:bCs/>
          <w:i/>
          <w:iCs/>
          <w:szCs w:val="22"/>
        </w:rPr>
      </w:pPr>
    </w:p>
    <w:tbl>
      <w:tblPr>
        <w:tblW w:w="9962" w:type="dxa"/>
        <w:shd w:val="clear" w:color="auto" w:fill="DBDBDB"/>
        <w:tblLayout w:type="fixed"/>
        <w:tblCellMar>
          <w:top w:w="85" w:type="dxa"/>
          <w:bottom w:w="57" w:type="dxa"/>
        </w:tblCellMar>
        <w:tblLook w:val="04A0" w:firstRow="1" w:lastRow="0" w:firstColumn="1" w:lastColumn="0" w:noHBand="0" w:noVBand="1"/>
      </w:tblPr>
      <w:tblGrid>
        <w:gridCol w:w="817"/>
        <w:gridCol w:w="9145"/>
      </w:tblGrid>
      <w:tr w:rsidR="00F27442" w:rsidRPr="00F27442" w14:paraId="6AC9526E" w14:textId="77777777" w:rsidTr="00D258FE">
        <w:tc>
          <w:tcPr>
            <w:tcW w:w="817" w:type="dxa"/>
            <w:shd w:val="clear" w:color="auto" w:fill="auto"/>
          </w:tcPr>
          <w:p w14:paraId="2A49E347" w14:textId="7EF1DC0A" w:rsidR="0042711E" w:rsidRPr="00186910" w:rsidRDefault="0042711E" w:rsidP="00D258FE">
            <w:pPr>
              <w:rPr>
                <w:rFonts w:eastAsia="Calibri"/>
                <w:b/>
                <w:bCs/>
                <w:szCs w:val="22"/>
              </w:rPr>
            </w:pPr>
            <w:bookmarkStart w:id="6" w:name="_Hlk183531537"/>
            <w:bookmarkStart w:id="7" w:name="_Hlk183604772"/>
            <w:r w:rsidRPr="00186910">
              <w:rPr>
                <w:rFonts w:eastAsia="Calibri"/>
                <w:b/>
                <w:bCs/>
                <w:szCs w:val="22"/>
              </w:rPr>
              <w:t>10</w:t>
            </w:r>
            <w:r w:rsidR="00AB5DC4">
              <w:rPr>
                <w:rFonts w:eastAsia="Calibri"/>
                <w:b/>
                <w:bCs/>
                <w:szCs w:val="22"/>
              </w:rPr>
              <w:t>2</w:t>
            </w:r>
            <w:r w:rsidRPr="00186910">
              <w:rPr>
                <w:rFonts w:eastAsia="Calibri"/>
                <w:b/>
                <w:bCs/>
                <w:szCs w:val="22"/>
              </w:rPr>
              <w:t>.</w:t>
            </w:r>
          </w:p>
        </w:tc>
        <w:tc>
          <w:tcPr>
            <w:tcW w:w="9145" w:type="dxa"/>
            <w:shd w:val="clear" w:color="auto" w:fill="auto"/>
          </w:tcPr>
          <w:p w14:paraId="6D6529E1" w14:textId="77777777" w:rsidR="00741C90" w:rsidRPr="008346F4" w:rsidRDefault="00741C90" w:rsidP="00741C90">
            <w:pPr>
              <w:keepNext/>
              <w:keepLines/>
              <w:autoSpaceDE w:val="0"/>
              <w:autoSpaceDN w:val="0"/>
              <w:adjustRightInd w:val="0"/>
              <w:rPr>
                <w:rFonts w:eastAsia="Calibri"/>
                <w:b/>
                <w:bCs/>
                <w:szCs w:val="22"/>
                <w:lang w:eastAsia="en-AU"/>
              </w:rPr>
            </w:pPr>
            <w:r w:rsidRPr="008346F4">
              <w:rPr>
                <w:rFonts w:eastAsia="Calibri"/>
                <w:b/>
                <w:bCs/>
                <w:szCs w:val="22"/>
                <w:lang w:eastAsia="en-AU"/>
              </w:rPr>
              <w:t>Use of Wellness Centre</w:t>
            </w:r>
          </w:p>
          <w:p w14:paraId="5D049080" w14:textId="77777777" w:rsidR="00741C90" w:rsidRDefault="00741C90" w:rsidP="00741C90">
            <w:pPr>
              <w:keepNext/>
              <w:keepLines/>
              <w:autoSpaceDE w:val="0"/>
              <w:autoSpaceDN w:val="0"/>
              <w:adjustRightInd w:val="0"/>
              <w:rPr>
                <w:rFonts w:eastAsia="Calibri"/>
                <w:szCs w:val="22"/>
                <w:lang w:eastAsia="en-AU"/>
              </w:rPr>
            </w:pPr>
            <w:r w:rsidRPr="008346F4">
              <w:rPr>
                <w:rFonts w:eastAsia="Calibri"/>
                <w:szCs w:val="22"/>
                <w:lang w:eastAsia="en-AU"/>
              </w:rPr>
              <w:t xml:space="preserve">The use of the wellness centre is approved for residents use only </w:t>
            </w:r>
            <w:r>
              <w:rPr>
                <w:rFonts w:eastAsia="Calibri"/>
                <w:szCs w:val="22"/>
                <w:lang w:eastAsia="en-AU"/>
              </w:rPr>
              <w:t>and not for commercial purposes.</w:t>
            </w:r>
          </w:p>
          <w:p w14:paraId="5FC384C5" w14:textId="77777777" w:rsidR="0042711E" w:rsidRPr="00F27442" w:rsidRDefault="0042711E" w:rsidP="00D258FE">
            <w:pPr>
              <w:rPr>
                <w:rFonts w:eastAsia="Calibri"/>
                <w:b/>
                <w:szCs w:val="22"/>
              </w:rPr>
            </w:pPr>
          </w:p>
        </w:tc>
      </w:tr>
      <w:tr w:rsidR="00F27442" w:rsidRPr="00F27442" w14:paraId="485BB8B3" w14:textId="77777777" w:rsidTr="00D258FE">
        <w:tc>
          <w:tcPr>
            <w:tcW w:w="817" w:type="dxa"/>
            <w:shd w:val="clear" w:color="auto" w:fill="auto"/>
          </w:tcPr>
          <w:p w14:paraId="486C3022" w14:textId="73C8377E" w:rsidR="0042711E" w:rsidRPr="00186910" w:rsidRDefault="0042711E" w:rsidP="00D258FE">
            <w:pPr>
              <w:rPr>
                <w:rFonts w:eastAsia="Calibri"/>
                <w:b/>
                <w:bCs/>
                <w:szCs w:val="22"/>
              </w:rPr>
            </w:pPr>
            <w:bookmarkStart w:id="8" w:name="_Hlk183531546"/>
            <w:bookmarkEnd w:id="6"/>
            <w:r w:rsidRPr="00186910">
              <w:rPr>
                <w:rFonts w:eastAsia="Calibri"/>
                <w:b/>
                <w:bCs/>
                <w:szCs w:val="22"/>
              </w:rPr>
              <w:t>10</w:t>
            </w:r>
            <w:r w:rsidR="00AB5DC4">
              <w:rPr>
                <w:rFonts w:eastAsia="Calibri"/>
                <w:b/>
                <w:bCs/>
                <w:szCs w:val="22"/>
              </w:rPr>
              <w:t>3</w:t>
            </w:r>
            <w:r w:rsidRPr="00186910">
              <w:rPr>
                <w:rFonts w:eastAsia="Calibri"/>
                <w:b/>
                <w:bCs/>
                <w:szCs w:val="22"/>
              </w:rPr>
              <w:t>.</w:t>
            </w:r>
          </w:p>
        </w:tc>
        <w:tc>
          <w:tcPr>
            <w:tcW w:w="9145" w:type="dxa"/>
            <w:shd w:val="clear" w:color="auto" w:fill="auto"/>
          </w:tcPr>
          <w:p w14:paraId="797F7106" w14:textId="77777777" w:rsidR="0042711E" w:rsidRPr="00F27442" w:rsidRDefault="0042711E" w:rsidP="00D258FE">
            <w:pPr>
              <w:rPr>
                <w:rFonts w:eastAsia="Calibri"/>
                <w:b/>
                <w:bCs/>
                <w:szCs w:val="22"/>
              </w:rPr>
            </w:pPr>
            <w:r w:rsidRPr="00F27442">
              <w:rPr>
                <w:rFonts w:eastAsia="Calibri"/>
                <w:b/>
                <w:bCs/>
                <w:szCs w:val="22"/>
              </w:rPr>
              <w:t>Use of rooftop terraces</w:t>
            </w:r>
          </w:p>
          <w:p w14:paraId="1844E39D" w14:textId="56721813" w:rsidR="0042711E" w:rsidRDefault="0042711E" w:rsidP="00D258FE">
            <w:pPr>
              <w:rPr>
                <w:rFonts w:eastAsia="Calibri"/>
                <w:szCs w:val="22"/>
              </w:rPr>
            </w:pPr>
            <w:r w:rsidRPr="00F27442">
              <w:rPr>
                <w:rFonts w:eastAsia="Calibri"/>
                <w:szCs w:val="22"/>
              </w:rPr>
              <w:t>The use of rooftop terraces is restricted to residents use only between the hours of</w:t>
            </w:r>
            <w:r w:rsidR="00741C90">
              <w:rPr>
                <w:rFonts w:eastAsia="Calibri"/>
                <w:szCs w:val="22"/>
              </w:rPr>
              <w:t xml:space="preserve"> 7</w:t>
            </w:r>
            <w:r w:rsidRPr="00F27442">
              <w:rPr>
                <w:rFonts w:eastAsia="Calibri"/>
                <w:szCs w:val="22"/>
              </w:rPr>
              <w:t xml:space="preserve">am and </w:t>
            </w:r>
            <w:r w:rsidR="00741C90">
              <w:rPr>
                <w:rFonts w:eastAsia="Calibri"/>
                <w:szCs w:val="22"/>
              </w:rPr>
              <w:t>9</w:t>
            </w:r>
            <w:r w:rsidRPr="00F27442">
              <w:rPr>
                <w:rFonts w:eastAsia="Calibri"/>
                <w:szCs w:val="22"/>
              </w:rPr>
              <w:t>pm daily.</w:t>
            </w:r>
          </w:p>
          <w:p w14:paraId="291FE9DE" w14:textId="77777777" w:rsidR="00186910" w:rsidRPr="00F27442" w:rsidRDefault="00186910" w:rsidP="00D258FE">
            <w:pPr>
              <w:rPr>
                <w:rFonts w:eastAsia="Calibri"/>
                <w:szCs w:val="22"/>
              </w:rPr>
            </w:pPr>
          </w:p>
        </w:tc>
      </w:tr>
      <w:tr w:rsidR="0042711E" w:rsidRPr="00F27442" w14:paraId="4A8D249E" w14:textId="77777777" w:rsidTr="00D258FE">
        <w:tc>
          <w:tcPr>
            <w:tcW w:w="817" w:type="dxa"/>
            <w:shd w:val="clear" w:color="auto" w:fill="auto"/>
          </w:tcPr>
          <w:p w14:paraId="01C976B6" w14:textId="701875E0" w:rsidR="0042711E" w:rsidRPr="00186910" w:rsidRDefault="0042711E" w:rsidP="00D258FE">
            <w:pPr>
              <w:rPr>
                <w:rFonts w:eastAsia="Calibri"/>
                <w:b/>
                <w:bCs/>
                <w:szCs w:val="22"/>
              </w:rPr>
            </w:pPr>
            <w:r w:rsidRPr="00186910">
              <w:rPr>
                <w:rFonts w:eastAsia="Calibri"/>
                <w:b/>
                <w:bCs/>
                <w:szCs w:val="22"/>
              </w:rPr>
              <w:t>10</w:t>
            </w:r>
            <w:r w:rsidR="00AB5DC4">
              <w:rPr>
                <w:rFonts w:eastAsia="Calibri"/>
                <w:b/>
                <w:bCs/>
                <w:szCs w:val="22"/>
              </w:rPr>
              <w:t>4</w:t>
            </w:r>
            <w:r w:rsidRPr="00186910">
              <w:rPr>
                <w:rFonts w:eastAsia="Calibri"/>
                <w:b/>
                <w:bCs/>
                <w:szCs w:val="22"/>
              </w:rPr>
              <w:t>.</w:t>
            </w:r>
          </w:p>
        </w:tc>
        <w:tc>
          <w:tcPr>
            <w:tcW w:w="9145" w:type="dxa"/>
            <w:shd w:val="clear" w:color="auto" w:fill="auto"/>
          </w:tcPr>
          <w:p w14:paraId="28DBC2C4" w14:textId="77777777" w:rsidR="0042711E" w:rsidRPr="00F27442" w:rsidRDefault="0042711E" w:rsidP="00D258FE">
            <w:pPr>
              <w:rPr>
                <w:b/>
                <w:bCs/>
                <w:szCs w:val="22"/>
                <w:lang w:eastAsia="en-AU"/>
              </w:rPr>
            </w:pPr>
            <w:r w:rsidRPr="00F27442">
              <w:rPr>
                <w:b/>
                <w:bCs/>
                <w:szCs w:val="22"/>
              </w:rPr>
              <w:t>Trade</w:t>
            </w:r>
            <w:r w:rsidRPr="00F27442">
              <w:rPr>
                <w:b/>
                <w:bCs/>
                <w:szCs w:val="22"/>
                <w:lang w:eastAsia="en-AU"/>
              </w:rPr>
              <w:t xml:space="preserve"> Waste</w:t>
            </w:r>
          </w:p>
          <w:p w14:paraId="2238F63C" w14:textId="77777777" w:rsidR="0042711E" w:rsidRDefault="0042711E" w:rsidP="00D258FE">
            <w:pPr>
              <w:rPr>
                <w:szCs w:val="22"/>
              </w:rPr>
            </w:pPr>
            <w:r w:rsidRPr="00F27442">
              <w:rPr>
                <w:szCs w:val="22"/>
              </w:rPr>
              <w:t>All trade waste pre-treatment devices shall be serviced and maintained to ensure that all relevant environment protection standards are satisfied.</w:t>
            </w:r>
          </w:p>
          <w:p w14:paraId="11CB97D9" w14:textId="77777777" w:rsidR="00186910" w:rsidRPr="00F27442" w:rsidRDefault="00186910" w:rsidP="00D258FE">
            <w:pPr>
              <w:rPr>
                <w:rFonts w:eastAsia="Calibri"/>
                <w:b/>
                <w:bCs/>
                <w:szCs w:val="22"/>
              </w:rPr>
            </w:pPr>
          </w:p>
        </w:tc>
      </w:tr>
      <w:tr w:rsidR="00F27442" w:rsidRPr="00F27442" w14:paraId="34C83182" w14:textId="77777777" w:rsidTr="00D258FE">
        <w:tc>
          <w:tcPr>
            <w:tcW w:w="817" w:type="dxa"/>
            <w:shd w:val="clear" w:color="auto" w:fill="auto"/>
          </w:tcPr>
          <w:p w14:paraId="23C29180" w14:textId="40EC2C4E" w:rsidR="0042711E" w:rsidRPr="00186910" w:rsidRDefault="0042711E" w:rsidP="00D258FE">
            <w:pPr>
              <w:rPr>
                <w:rFonts w:eastAsia="Calibri"/>
                <w:b/>
                <w:bCs/>
                <w:szCs w:val="22"/>
              </w:rPr>
            </w:pPr>
            <w:r w:rsidRPr="00186910">
              <w:rPr>
                <w:rFonts w:eastAsia="Calibri"/>
                <w:b/>
                <w:bCs/>
                <w:szCs w:val="22"/>
              </w:rPr>
              <w:t>10</w:t>
            </w:r>
            <w:r w:rsidR="00AB5DC4">
              <w:rPr>
                <w:rFonts w:eastAsia="Calibri"/>
                <w:b/>
                <w:bCs/>
                <w:szCs w:val="22"/>
              </w:rPr>
              <w:t>5</w:t>
            </w:r>
            <w:r w:rsidRPr="00186910">
              <w:rPr>
                <w:rFonts w:eastAsia="Calibri"/>
                <w:b/>
                <w:bCs/>
                <w:szCs w:val="22"/>
              </w:rPr>
              <w:t>.</w:t>
            </w:r>
          </w:p>
        </w:tc>
        <w:tc>
          <w:tcPr>
            <w:tcW w:w="9145" w:type="dxa"/>
            <w:shd w:val="clear" w:color="auto" w:fill="auto"/>
          </w:tcPr>
          <w:p w14:paraId="7A5495A4" w14:textId="77777777" w:rsidR="0042711E" w:rsidRPr="00F27442" w:rsidRDefault="0042711E" w:rsidP="00D258FE">
            <w:pPr>
              <w:pStyle w:val="Style1"/>
              <w:numPr>
                <w:ilvl w:val="0"/>
                <w:numId w:val="0"/>
              </w:numPr>
              <w:ind w:left="567" w:hanging="567"/>
              <w:rPr>
                <w:b/>
                <w:bCs/>
              </w:rPr>
            </w:pPr>
            <w:r w:rsidRPr="00F27442">
              <w:rPr>
                <w:b/>
                <w:bCs/>
              </w:rPr>
              <w:t>Site Waste Minimisation and Management</w:t>
            </w:r>
          </w:p>
          <w:p w14:paraId="2105DD0F" w14:textId="77777777" w:rsidR="0042711E" w:rsidRDefault="0042711E" w:rsidP="00D258FE">
            <w:pPr>
              <w:rPr>
                <w:rFonts w:eastAsiaTheme="minorHAnsi"/>
              </w:rPr>
            </w:pPr>
            <w:r w:rsidRPr="00F27442">
              <w:t xml:space="preserve">All works must comply with the objectives of waste minimisation and waste management of Part </w:t>
            </w:r>
            <w:r w:rsidRPr="00F27442">
              <w:rPr>
                <w:rFonts w:eastAsiaTheme="minorHAnsi"/>
              </w:rPr>
              <w:t>B8.1.2 of DCP 2014.</w:t>
            </w:r>
          </w:p>
          <w:p w14:paraId="19FDB2FC" w14:textId="77777777" w:rsidR="00186910" w:rsidRPr="00F27442" w:rsidRDefault="00186910" w:rsidP="00D258FE">
            <w:pPr>
              <w:rPr>
                <w:b/>
                <w:bCs/>
                <w:szCs w:val="22"/>
              </w:rPr>
            </w:pPr>
          </w:p>
        </w:tc>
      </w:tr>
      <w:bookmarkEnd w:id="8"/>
      <w:bookmarkEnd w:id="7"/>
    </w:tbl>
    <w:p w14:paraId="595B6D8B" w14:textId="77777777" w:rsidR="0042711E" w:rsidRPr="00F27442" w:rsidRDefault="0042711E" w:rsidP="00FC0570">
      <w:pPr>
        <w:ind w:left="720"/>
        <w:rPr>
          <w:i/>
          <w:iCs/>
          <w:szCs w:val="22"/>
        </w:rPr>
      </w:pPr>
    </w:p>
    <w:p w14:paraId="7581D0D6" w14:textId="77777777" w:rsidR="0042711E" w:rsidRPr="00F27442" w:rsidRDefault="0042711E" w:rsidP="00FC0570">
      <w:pPr>
        <w:ind w:left="720"/>
        <w:rPr>
          <w:i/>
          <w:iCs/>
          <w:szCs w:val="22"/>
        </w:rPr>
      </w:pPr>
    </w:p>
    <w:p w14:paraId="73EBDA29" w14:textId="77777777" w:rsidR="0042711E" w:rsidRPr="00F27442" w:rsidRDefault="0042711E" w:rsidP="00FC0570">
      <w:pPr>
        <w:ind w:left="720"/>
        <w:rPr>
          <w:i/>
          <w:iCs/>
          <w:szCs w:val="22"/>
        </w:rPr>
      </w:pPr>
    </w:p>
    <w:p w14:paraId="24EAD7F0" w14:textId="1C00A02E" w:rsidR="0042711E" w:rsidRPr="00F27442" w:rsidRDefault="0042711E" w:rsidP="00186910">
      <w:pPr>
        <w:pStyle w:val="ListParagraph"/>
        <w:numPr>
          <w:ilvl w:val="0"/>
          <w:numId w:val="18"/>
        </w:numPr>
        <w:ind w:left="426"/>
        <w:rPr>
          <w:b/>
          <w:bCs/>
        </w:rPr>
      </w:pPr>
      <w:r w:rsidRPr="00F27442">
        <w:rPr>
          <w:b/>
          <w:bCs/>
        </w:rPr>
        <w:t>Insert the below condition under NOTES:</w:t>
      </w:r>
    </w:p>
    <w:p w14:paraId="606ADB51" w14:textId="77777777" w:rsidR="0042711E" w:rsidRPr="00F27442" w:rsidRDefault="0042711E" w:rsidP="0042711E"/>
    <w:p w14:paraId="7E6C970D" w14:textId="77777777" w:rsidR="0042711E" w:rsidRPr="00F27442" w:rsidRDefault="0042711E" w:rsidP="0042711E">
      <w:pPr>
        <w:rPr>
          <w:b/>
          <w:snapToGrid w:val="0"/>
          <w:szCs w:val="22"/>
        </w:rPr>
      </w:pPr>
      <w:bookmarkStart w:id="9" w:name="N16"/>
      <w:r w:rsidRPr="00F27442">
        <w:rPr>
          <w:b/>
          <w:bCs/>
          <w:szCs w:val="22"/>
          <w:lang w:eastAsia="en-AU"/>
        </w:rPr>
        <w:t>Water payments under the Water Management Act 2000</w:t>
      </w:r>
      <w:r w:rsidRPr="00F27442">
        <w:rPr>
          <w:rFonts w:ascii="Times New Roman" w:hAnsi="Times New Roman"/>
          <w:szCs w:val="22"/>
          <w:lang w:eastAsia="en-AU"/>
        </w:rPr>
        <w:t xml:space="preserve"> </w:t>
      </w:r>
    </w:p>
    <w:p w14:paraId="26EBCBC1" w14:textId="77777777" w:rsidR="0042711E" w:rsidRPr="00F27442" w:rsidRDefault="0042711E" w:rsidP="0042711E">
      <w:pPr>
        <w:autoSpaceDE w:val="0"/>
        <w:autoSpaceDN w:val="0"/>
        <w:adjustRightInd w:val="0"/>
        <w:spacing w:before="100" w:after="100"/>
        <w:rPr>
          <w:szCs w:val="22"/>
          <w:lang w:eastAsia="en-AU"/>
        </w:rPr>
      </w:pPr>
      <w:r w:rsidRPr="00F27442">
        <w:rPr>
          <w:szCs w:val="22"/>
          <w:lang w:eastAsia="en-AU"/>
        </w:rPr>
        <w:t>Charges will be calculated based on the additional water and sewerage load that the proposed development generates, shown in Equivalent Tenements (ET) by the following table:</w:t>
      </w:r>
    </w:p>
    <w:p w14:paraId="3EF472AC" w14:textId="77777777" w:rsidR="0042711E" w:rsidRPr="00F27442" w:rsidRDefault="0042711E" w:rsidP="0042711E">
      <w:pPr>
        <w:autoSpaceDE w:val="0"/>
        <w:autoSpaceDN w:val="0"/>
        <w:adjustRightInd w:val="0"/>
        <w:spacing w:before="100" w:after="100"/>
        <w:jc w:val="center"/>
        <w:rPr>
          <w:szCs w:val="22"/>
          <w:lang w:eastAsia="en-AU"/>
        </w:rPr>
      </w:pPr>
      <w:r w:rsidRPr="00F27442">
        <w:rPr>
          <w:b/>
          <w:bCs/>
          <w:szCs w:val="22"/>
          <w:u w:val="single"/>
          <w:lang w:eastAsia="en-AU"/>
        </w:rPr>
        <w:t xml:space="preserve">ADDITIONAL WATER &amp; SEWER LOAD OF DEVELOPMENT </w:t>
      </w:r>
      <w:r w:rsidRPr="00F27442">
        <w:rPr>
          <w:b/>
          <w:bCs/>
          <w:szCs w:val="22"/>
          <w:u w:val="single"/>
          <w:lang w:eastAsia="en-AU"/>
        </w:rPr>
        <w:br/>
      </w:r>
      <w:r w:rsidRPr="00F27442">
        <w:rPr>
          <w:b/>
          <w:bCs/>
          <w:szCs w:val="22"/>
          <w:lang w:eastAsia="en-AU"/>
        </w:rPr>
        <w:t xml:space="preserve">(ET Policy 2022) </w:t>
      </w:r>
      <w:r w:rsidRPr="00F27442">
        <w:rPr>
          <w:b/>
          <w:bCs/>
          <w:szCs w:val="22"/>
          <w:lang w:eastAsia="en-AU"/>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844"/>
      </w:tblGrid>
      <w:tr w:rsidR="00F27442" w:rsidRPr="00F27442" w14:paraId="793202E3" w14:textId="77777777" w:rsidTr="00D258FE">
        <w:trPr>
          <w:trHeight w:val="455"/>
          <w:jc w:val="center"/>
        </w:trPr>
        <w:tc>
          <w:tcPr>
            <w:tcW w:w="1983" w:type="dxa"/>
          </w:tcPr>
          <w:p w14:paraId="42DFF5DE" w14:textId="77777777" w:rsidR="0042711E" w:rsidRPr="00F27442" w:rsidRDefault="0042711E" w:rsidP="00D258FE">
            <w:pPr>
              <w:autoSpaceDE w:val="0"/>
              <w:autoSpaceDN w:val="0"/>
              <w:adjustRightInd w:val="0"/>
              <w:spacing w:before="100" w:after="100"/>
              <w:rPr>
                <w:szCs w:val="22"/>
                <w:lang w:eastAsia="en-AU"/>
              </w:rPr>
            </w:pPr>
            <w:r w:rsidRPr="00F27442">
              <w:rPr>
                <w:szCs w:val="22"/>
                <w:lang w:eastAsia="en-AU"/>
              </w:rPr>
              <w:t>Water</w:t>
            </w:r>
          </w:p>
        </w:tc>
        <w:tc>
          <w:tcPr>
            <w:tcW w:w="1844" w:type="dxa"/>
          </w:tcPr>
          <w:p w14:paraId="24E82722" w14:textId="77777777" w:rsidR="0042711E" w:rsidRPr="00F27442" w:rsidRDefault="0042711E" w:rsidP="00D258FE">
            <w:pPr>
              <w:autoSpaceDE w:val="0"/>
              <w:autoSpaceDN w:val="0"/>
              <w:adjustRightInd w:val="0"/>
              <w:spacing w:before="100" w:after="100"/>
              <w:ind w:left="249"/>
              <w:rPr>
                <w:szCs w:val="22"/>
                <w:lang w:eastAsia="en-AU"/>
              </w:rPr>
            </w:pPr>
            <w:r w:rsidRPr="00F27442">
              <w:rPr>
                <w:szCs w:val="22"/>
                <w:lang w:eastAsia="en-AU"/>
              </w:rPr>
              <w:t>3.32 ET</w:t>
            </w:r>
          </w:p>
        </w:tc>
      </w:tr>
      <w:tr w:rsidR="00F27442" w:rsidRPr="00F27442" w14:paraId="30B9FE42" w14:textId="77777777" w:rsidTr="00D258FE">
        <w:trPr>
          <w:trHeight w:val="455"/>
          <w:jc w:val="center"/>
        </w:trPr>
        <w:tc>
          <w:tcPr>
            <w:tcW w:w="1983" w:type="dxa"/>
          </w:tcPr>
          <w:p w14:paraId="0EA5BFDF" w14:textId="77777777" w:rsidR="0042711E" w:rsidRPr="00F27442" w:rsidRDefault="0042711E" w:rsidP="00D258FE">
            <w:pPr>
              <w:autoSpaceDE w:val="0"/>
              <w:autoSpaceDN w:val="0"/>
              <w:adjustRightInd w:val="0"/>
              <w:spacing w:before="100" w:after="100"/>
              <w:rPr>
                <w:szCs w:val="22"/>
                <w:lang w:eastAsia="en-AU"/>
              </w:rPr>
            </w:pPr>
            <w:r w:rsidRPr="00F27442">
              <w:rPr>
                <w:szCs w:val="22"/>
                <w:lang w:eastAsia="en-AU"/>
              </w:rPr>
              <w:t>Bulk Water</w:t>
            </w:r>
          </w:p>
        </w:tc>
        <w:tc>
          <w:tcPr>
            <w:tcW w:w="1844" w:type="dxa"/>
          </w:tcPr>
          <w:p w14:paraId="07BE75CD" w14:textId="77777777" w:rsidR="0042711E" w:rsidRPr="00F27442" w:rsidRDefault="0042711E" w:rsidP="00D258FE">
            <w:pPr>
              <w:autoSpaceDE w:val="0"/>
              <w:autoSpaceDN w:val="0"/>
              <w:adjustRightInd w:val="0"/>
              <w:spacing w:before="100" w:after="100"/>
              <w:ind w:left="249"/>
              <w:rPr>
                <w:szCs w:val="22"/>
                <w:lang w:eastAsia="en-AU"/>
              </w:rPr>
            </w:pPr>
            <w:r w:rsidRPr="00F27442">
              <w:rPr>
                <w:szCs w:val="22"/>
                <w:lang w:eastAsia="en-AU"/>
              </w:rPr>
              <w:t>3.32 ET</w:t>
            </w:r>
          </w:p>
        </w:tc>
      </w:tr>
      <w:tr w:rsidR="00F27442" w:rsidRPr="00F27442" w14:paraId="35121330" w14:textId="77777777" w:rsidTr="00D258FE">
        <w:trPr>
          <w:trHeight w:val="455"/>
          <w:jc w:val="center"/>
        </w:trPr>
        <w:tc>
          <w:tcPr>
            <w:tcW w:w="1983" w:type="dxa"/>
          </w:tcPr>
          <w:p w14:paraId="6A5BFA13" w14:textId="77777777" w:rsidR="0042711E" w:rsidRPr="00F27442" w:rsidRDefault="0042711E" w:rsidP="00D258FE">
            <w:pPr>
              <w:autoSpaceDE w:val="0"/>
              <w:autoSpaceDN w:val="0"/>
              <w:adjustRightInd w:val="0"/>
              <w:spacing w:before="100" w:after="100"/>
              <w:rPr>
                <w:szCs w:val="22"/>
                <w:lang w:eastAsia="en-AU"/>
              </w:rPr>
            </w:pPr>
            <w:r w:rsidRPr="00F27442">
              <w:rPr>
                <w:szCs w:val="22"/>
                <w:lang w:eastAsia="en-AU"/>
              </w:rPr>
              <w:t>Sewer</w:t>
            </w:r>
          </w:p>
        </w:tc>
        <w:tc>
          <w:tcPr>
            <w:tcW w:w="1844" w:type="dxa"/>
          </w:tcPr>
          <w:p w14:paraId="65958B68" w14:textId="77777777" w:rsidR="0042711E" w:rsidRPr="00F27442" w:rsidRDefault="0042711E" w:rsidP="00D258FE">
            <w:pPr>
              <w:autoSpaceDE w:val="0"/>
              <w:autoSpaceDN w:val="0"/>
              <w:adjustRightInd w:val="0"/>
              <w:spacing w:before="100" w:after="100"/>
              <w:ind w:left="249"/>
              <w:rPr>
                <w:szCs w:val="22"/>
                <w:lang w:eastAsia="en-AU"/>
              </w:rPr>
            </w:pPr>
            <w:r w:rsidRPr="00F27442">
              <w:rPr>
                <w:szCs w:val="22"/>
                <w:lang w:eastAsia="en-AU"/>
              </w:rPr>
              <w:t>3.32 ET</w:t>
            </w:r>
          </w:p>
        </w:tc>
      </w:tr>
    </w:tbl>
    <w:p w14:paraId="1176DC53" w14:textId="77777777" w:rsidR="0042711E" w:rsidRPr="00F27442" w:rsidRDefault="0042711E" w:rsidP="0042711E">
      <w:pPr>
        <w:rPr>
          <w:szCs w:val="22"/>
        </w:rPr>
      </w:pPr>
    </w:p>
    <w:bookmarkEnd w:id="9"/>
    <w:p w14:paraId="17EF255C" w14:textId="77777777" w:rsidR="0042711E" w:rsidRPr="00F27442" w:rsidRDefault="0042711E" w:rsidP="0042711E">
      <w:r w:rsidRPr="00F27442">
        <w:t xml:space="preserve">NB: Information regarding </w:t>
      </w:r>
      <w:r w:rsidRPr="00F27442">
        <w:rPr>
          <w:szCs w:val="22"/>
          <w:lang w:eastAsia="en-AU"/>
        </w:rPr>
        <w:t xml:space="preserve">Development Servicing </w:t>
      </w:r>
      <w:r w:rsidRPr="00F27442">
        <w:t>charges can be found on the Byron Shire Council website (</w:t>
      </w:r>
      <w:hyperlink r:id="rId10" w:history="1">
        <w:r w:rsidRPr="00F27442">
          <w:rPr>
            <w:rStyle w:val="Hyperlink"/>
            <w:color w:val="auto"/>
            <w:szCs w:val="22"/>
            <w:lang w:eastAsia="en-AU"/>
          </w:rPr>
          <w:t>https://www.byron.nsw.gov.au/Services/Water-sewer/Plumbers-and-developers/Calculate-the-cost-of-an-Equivalent-Tenement#section-3</w:t>
        </w:r>
      </w:hyperlink>
      <w:r w:rsidRPr="00F27442">
        <w:t>).</w:t>
      </w:r>
    </w:p>
    <w:p w14:paraId="4C78FFA8" w14:textId="77777777" w:rsidR="0042711E" w:rsidRPr="00F27442" w:rsidRDefault="0042711E" w:rsidP="0042711E"/>
    <w:p w14:paraId="58F4A393" w14:textId="77777777" w:rsidR="0042711E" w:rsidRPr="00F27442" w:rsidRDefault="0042711E" w:rsidP="0042711E">
      <w:r w:rsidRPr="00F27442">
        <w:t xml:space="preserve">These charges will enable you to calculate the total contribution charges payable when you are ready to pay them.  </w:t>
      </w:r>
      <w:r w:rsidRPr="00F27442">
        <w:rPr>
          <w:szCs w:val="22"/>
          <w:lang w:eastAsia="en-AU"/>
        </w:rPr>
        <w:t>Developer charges will be calculated in accordance with the Development Servicing Plan applicable at the date of payment.</w:t>
      </w:r>
    </w:p>
    <w:p w14:paraId="3C342C8C" w14:textId="77777777" w:rsidR="0042711E" w:rsidRPr="00F27442" w:rsidRDefault="0042711E" w:rsidP="0042711E"/>
    <w:p w14:paraId="3FE052A6" w14:textId="77777777" w:rsidR="0042711E" w:rsidRPr="00F27442" w:rsidRDefault="0042711E" w:rsidP="00FC0570">
      <w:pPr>
        <w:ind w:left="720"/>
        <w:rPr>
          <w:i/>
          <w:iCs/>
          <w:szCs w:val="22"/>
        </w:rPr>
      </w:pPr>
    </w:p>
    <w:p w14:paraId="03EAA729" w14:textId="77777777" w:rsidR="0042711E" w:rsidRPr="00F27442" w:rsidRDefault="0042711E" w:rsidP="00FC0570">
      <w:pPr>
        <w:ind w:left="720"/>
        <w:rPr>
          <w:i/>
          <w:iCs/>
          <w:szCs w:val="22"/>
        </w:rPr>
      </w:pPr>
    </w:p>
    <w:p w14:paraId="071D3ED9" w14:textId="77777777" w:rsidR="00205831" w:rsidRPr="00F27442" w:rsidRDefault="00205831" w:rsidP="00FC0570">
      <w:pPr>
        <w:ind w:left="720"/>
        <w:rPr>
          <w:i/>
          <w:iCs/>
          <w:szCs w:val="22"/>
        </w:rPr>
      </w:pPr>
    </w:p>
    <w:p w14:paraId="27CC7202" w14:textId="0FA14C74" w:rsidR="00FC0570" w:rsidRPr="00832E78" w:rsidRDefault="00FC0570" w:rsidP="00FE39B7">
      <w:pPr>
        <w:pStyle w:val="ListParagraph"/>
        <w:numPr>
          <w:ilvl w:val="0"/>
          <w:numId w:val="18"/>
        </w:numPr>
        <w:ind w:left="284"/>
        <w:rPr>
          <w:b/>
          <w:bCs/>
          <w:szCs w:val="22"/>
        </w:rPr>
      </w:pPr>
      <w:r w:rsidRPr="00F27442">
        <w:rPr>
          <w:b/>
          <w:bCs/>
          <w:szCs w:val="22"/>
        </w:rPr>
        <w:t>Delete condition</w:t>
      </w:r>
      <w:r w:rsidR="00205831" w:rsidRPr="00F27442">
        <w:rPr>
          <w:b/>
          <w:bCs/>
          <w:szCs w:val="22"/>
        </w:rPr>
        <w:t xml:space="preserve"> 8</w:t>
      </w:r>
      <w:r w:rsidR="001C5F45" w:rsidRPr="00F27442">
        <w:rPr>
          <w:b/>
          <w:bCs/>
          <w:szCs w:val="22"/>
        </w:rPr>
        <w:t xml:space="preserve"> </w:t>
      </w:r>
      <w:r w:rsidR="00205831" w:rsidRPr="00F27442">
        <w:rPr>
          <w:b/>
          <w:bCs/>
          <w:szCs w:val="22"/>
        </w:rPr>
        <w:t>and renumber it as condition no 6</w:t>
      </w:r>
      <w:r w:rsidR="00457221">
        <w:rPr>
          <w:b/>
          <w:bCs/>
          <w:szCs w:val="22"/>
        </w:rPr>
        <w:t>G</w:t>
      </w:r>
      <w:r w:rsidR="00205831" w:rsidRPr="00F27442">
        <w:rPr>
          <w:b/>
          <w:bCs/>
          <w:szCs w:val="22"/>
        </w:rPr>
        <w:t xml:space="preserve"> and insert it under the heading </w:t>
      </w:r>
      <w:r w:rsidR="00205831" w:rsidRPr="00832E78">
        <w:rPr>
          <w:b/>
          <w:bCs/>
          <w:szCs w:val="22"/>
        </w:rPr>
        <w:t>“</w:t>
      </w:r>
      <w:r w:rsidR="00205831" w:rsidRPr="00832E78">
        <w:rPr>
          <w:b/>
          <w:bCs/>
          <w:iCs/>
          <w:szCs w:val="22"/>
        </w:rPr>
        <w:t>The following conditions are to be complied with prior to any demolition works</w:t>
      </w:r>
      <w:r w:rsidR="00832E78">
        <w:rPr>
          <w:b/>
          <w:bCs/>
          <w:iCs/>
          <w:szCs w:val="22"/>
        </w:rPr>
        <w:t>”</w:t>
      </w:r>
    </w:p>
    <w:p w14:paraId="686D0FA1" w14:textId="77777777" w:rsidR="001C5F45" w:rsidRPr="00F27442" w:rsidRDefault="001C5F45" w:rsidP="001C5F45">
      <w:pPr>
        <w:rPr>
          <w:b/>
          <w:bCs/>
          <w:szCs w:val="22"/>
        </w:rPr>
      </w:pPr>
    </w:p>
    <w:tbl>
      <w:tblPr>
        <w:tblW w:w="9962" w:type="dxa"/>
        <w:tblLayout w:type="fixed"/>
        <w:tblCellMar>
          <w:top w:w="85" w:type="dxa"/>
          <w:bottom w:w="57" w:type="dxa"/>
        </w:tblCellMar>
        <w:tblLook w:val="04A0" w:firstRow="1" w:lastRow="0" w:firstColumn="1" w:lastColumn="0" w:noHBand="0" w:noVBand="1"/>
      </w:tblPr>
      <w:tblGrid>
        <w:gridCol w:w="817"/>
        <w:gridCol w:w="9145"/>
      </w:tblGrid>
      <w:tr w:rsidR="00F27442" w:rsidRPr="00F27442" w14:paraId="52E2AA4A" w14:textId="77777777" w:rsidTr="00433083">
        <w:tc>
          <w:tcPr>
            <w:tcW w:w="817" w:type="dxa"/>
            <w:shd w:val="clear" w:color="auto" w:fill="auto"/>
          </w:tcPr>
          <w:p w14:paraId="5A8797AA" w14:textId="77777777" w:rsidR="001C5F45" w:rsidRPr="00832E78" w:rsidRDefault="001C5F45" w:rsidP="001C5F45">
            <w:pPr>
              <w:rPr>
                <w:rFonts w:eastAsia="Calibri"/>
                <w:b/>
                <w:bCs/>
                <w:szCs w:val="22"/>
              </w:rPr>
            </w:pPr>
            <w:r w:rsidRPr="00832E78">
              <w:rPr>
                <w:rFonts w:eastAsia="Calibri"/>
                <w:b/>
                <w:bCs/>
                <w:szCs w:val="22"/>
              </w:rPr>
              <w:lastRenderedPageBreak/>
              <w:t>8.</w:t>
            </w:r>
            <w:r w:rsidR="00205831" w:rsidRPr="00832E78">
              <w:rPr>
                <w:rFonts w:eastAsia="Calibri"/>
                <w:b/>
                <w:bCs/>
                <w:szCs w:val="22"/>
              </w:rPr>
              <w:t xml:space="preserve"> to </w:t>
            </w:r>
          </w:p>
          <w:p w14:paraId="576FD324" w14:textId="39FEB909" w:rsidR="00205831" w:rsidRPr="00F27442" w:rsidRDefault="00205831" w:rsidP="001C5F45">
            <w:pPr>
              <w:rPr>
                <w:rFonts w:eastAsia="Calibri"/>
                <w:szCs w:val="22"/>
              </w:rPr>
            </w:pPr>
            <w:r w:rsidRPr="00832E78">
              <w:rPr>
                <w:rFonts w:eastAsia="Calibri"/>
                <w:b/>
                <w:bCs/>
                <w:szCs w:val="22"/>
              </w:rPr>
              <w:t>6</w:t>
            </w:r>
            <w:r w:rsidR="00457221" w:rsidRPr="00832E78">
              <w:rPr>
                <w:rFonts w:eastAsia="Calibri"/>
                <w:b/>
                <w:bCs/>
                <w:szCs w:val="22"/>
              </w:rPr>
              <w:t>G</w:t>
            </w:r>
            <w:r w:rsidR="00832E78" w:rsidRPr="00832E78">
              <w:rPr>
                <w:rFonts w:eastAsia="Calibri"/>
                <w:b/>
                <w:bCs/>
                <w:szCs w:val="22"/>
              </w:rPr>
              <w:t>.</w:t>
            </w:r>
          </w:p>
        </w:tc>
        <w:tc>
          <w:tcPr>
            <w:tcW w:w="9145" w:type="dxa"/>
            <w:shd w:val="clear" w:color="auto" w:fill="auto"/>
          </w:tcPr>
          <w:p w14:paraId="7803FB1E" w14:textId="77777777" w:rsidR="001C5F45" w:rsidRPr="00F27442" w:rsidRDefault="001C5F45" w:rsidP="00433083">
            <w:pPr>
              <w:rPr>
                <w:rFonts w:eastAsia="Calibri"/>
                <w:b/>
                <w:bCs/>
                <w:szCs w:val="22"/>
              </w:rPr>
            </w:pPr>
            <w:r w:rsidRPr="00F27442">
              <w:rPr>
                <w:rFonts w:eastAsia="Calibri"/>
                <w:b/>
                <w:bCs/>
                <w:szCs w:val="22"/>
              </w:rPr>
              <w:t>Environmental Management Plan</w:t>
            </w:r>
          </w:p>
          <w:p w14:paraId="4BC5B571" w14:textId="77777777" w:rsidR="001C5F45" w:rsidRPr="00F27442" w:rsidRDefault="001C5F45" w:rsidP="00433083">
            <w:pPr>
              <w:rPr>
                <w:rFonts w:eastAsia="Calibri"/>
                <w:szCs w:val="22"/>
              </w:rPr>
            </w:pPr>
            <w:r w:rsidRPr="00F27442">
              <w:rPr>
                <w:rFonts w:eastAsia="Calibri"/>
                <w:szCs w:val="22"/>
              </w:rPr>
              <w:t>An Environmental Management Plan (EMP) must be submitted to Council for approval prior to the issue of the Construction Certificate. The EMP must be prepared by a suitably qualified professional and contain details of measures to be undertaken to ensure that demolition works do not result in any off-site impacts that could interfere with neighbourhood amenity by reason of noise, vibration, smell, fumes, smoke, dust, wastewater or otherwise.</w:t>
            </w:r>
          </w:p>
          <w:p w14:paraId="7ACEA084" w14:textId="77777777" w:rsidR="001C5F45" w:rsidRPr="00F27442" w:rsidRDefault="001C5F45" w:rsidP="00433083">
            <w:pPr>
              <w:rPr>
                <w:rFonts w:eastAsia="Calibri"/>
                <w:szCs w:val="22"/>
              </w:rPr>
            </w:pPr>
          </w:p>
          <w:p w14:paraId="63F0DA71" w14:textId="77777777" w:rsidR="001C5F45" w:rsidRPr="00F27442" w:rsidRDefault="001C5F45" w:rsidP="00433083">
            <w:pPr>
              <w:rPr>
                <w:rFonts w:eastAsia="Calibri"/>
                <w:szCs w:val="22"/>
              </w:rPr>
            </w:pPr>
            <w:r w:rsidRPr="00F27442">
              <w:rPr>
                <w:rFonts w:eastAsia="Calibri"/>
                <w:szCs w:val="22"/>
              </w:rPr>
              <w:t>All works must be in accordance with NSW WorkCover Authority and include a dilapidation report.</w:t>
            </w:r>
          </w:p>
          <w:p w14:paraId="29F90FDF" w14:textId="77777777" w:rsidR="001C5F45" w:rsidRPr="00F27442" w:rsidRDefault="001C5F45" w:rsidP="00433083">
            <w:pPr>
              <w:rPr>
                <w:rFonts w:eastAsia="Calibri"/>
                <w:b/>
                <w:szCs w:val="22"/>
              </w:rPr>
            </w:pPr>
          </w:p>
        </w:tc>
      </w:tr>
    </w:tbl>
    <w:p w14:paraId="5A171F9C" w14:textId="77777777" w:rsidR="001C5F45" w:rsidRPr="00F27442" w:rsidRDefault="001C5F45" w:rsidP="001C5F45">
      <w:pPr>
        <w:rPr>
          <w:b/>
          <w:bCs/>
          <w:szCs w:val="22"/>
        </w:rPr>
      </w:pPr>
    </w:p>
    <w:p w14:paraId="64896B72" w14:textId="77777777" w:rsidR="00205831" w:rsidRPr="00F27442" w:rsidRDefault="00205831" w:rsidP="001C5F45">
      <w:pPr>
        <w:rPr>
          <w:b/>
          <w:bCs/>
          <w:szCs w:val="22"/>
        </w:rPr>
      </w:pPr>
    </w:p>
    <w:p w14:paraId="21654D7E" w14:textId="0BD6AB21" w:rsidR="00205831" w:rsidRPr="00F27442" w:rsidRDefault="00205831" w:rsidP="00FE39B7">
      <w:pPr>
        <w:pStyle w:val="ListParagraph"/>
        <w:numPr>
          <w:ilvl w:val="0"/>
          <w:numId w:val="18"/>
        </w:numPr>
        <w:ind w:left="284"/>
        <w:rPr>
          <w:b/>
          <w:bCs/>
          <w:szCs w:val="22"/>
        </w:rPr>
      </w:pPr>
      <w:r w:rsidRPr="00F27442">
        <w:rPr>
          <w:b/>
          <w:bCs/>
          <w:szCs w:val="22"/>
        </w:rPr>
        <w:t>Delete condition 15:</w:t>
      </w:r>
    </w:p>
    <w:p w14:paraId="4C312223" w14:textId="77777777" w:rsidR="00205831" w:rsidRPr="00F27442" w:rsidRDefault="00205831" w:rsidP="001C5F45">
      <w:pPr>
        <w:rPr>
          <w:b/>
          <w:bCs/>
          <w:szCs w:val="22"/>
        </w:rPr>
      </w:pPr>
    </w:p>
    <w:tbl>
      <w:tblPr>
        <w:tblW w:w="9962" w:type="dxa"/>
        <w:tblLayout w:type="fixed"/>
        <w:tblCellMar>
          <w:top w:w="85" w:type="dxa"/>
          <w:bottom w:w="57" w:type="dxa"/>
        </w:tblCellMar>
        <w:tblLook w:val="04A0" w:firstRow="1" w:lastRow="0" w:firstColumn="1" w:lastColumn="0" w:noHBand="0" w:noVBand="1"/>
      </w:tblPr>
      <w:tblGrid>
        <w:gridCol w:w="817"/>
        <w:gridCol w:w="9145"/>
      </w:tblGrid>
      <w:tr w:rsidR="00F27442" w:rsidRPr="00F27442" w14:paraId="313733AF" w14:textId="77777777" w:rsidTr="00D258FE">
        <w:tc>
          <w:tcPr>
            <w:tcW w:w="817" w:type="dxa"/>
            <w:shd w:val="clear" w:color="auto" w:fill="auto"/>
          </w:tcPr>
          <w:p w14:paraId="6591B1FB" w14:textId="7C0D5F44" w:rsidR="00205831" w:rsidRPr="00832E78" w:rsidRDefault="00205831" w:rsidP="00205831">
            <w:pPr>
              <w:rPr>
                <w:rFonts w:eastAsia="Calibri"/>
                <w:b/>
                <w:bCs/>
                <w:szCs w:val="22"/>
              </w:rPr>
            </w:pPr>
            <w:r w:rsidRPr="00832E78">
              <w:rPr>
                <w:rFonts w:eastAsia="Calibri"/>
                <w:b/>
                <w:bCs/>
                <w:szCs w:val="22"/>
              </w:rPr>
              <w:t>15</w:t>
            </w:r>
            <w:r w:rsidR="00832E78" w:rsidRPr="00832E78">
              <w:rPr>
                <w:rFonts w:eastAsia="Calibri"/>
                <w:b/>
                <w:bCs/>
                <w:szCs w:val="22"/>
              </w:rPr>
              <w:t>.</w:t>
            </w:r>
          </w:p>
        </w:tc>
        <w:tc>
          <w:tcPr>
            <w:tcW w:w="9145" w:type="dxa"/>
            <w:shd w:val="clear" w:color="auto" w:fill="auto"/>
          </w:tcPr>
          <w:p w14:paraId="2165E8F7" w14:textId="77777777" w:rsidR="00205831" w:rsidRPr="00F27442" w:rsidRDefault="00205831" w:rsidP="00D258FE">
            <w:pPr>
              <w:autoSpaceDE w:val="0"/>
              <w:autoSpaceDN w:val="0"/>
              <w:adjustRightInd w:val="0"/>
              <w:rPr>
                <w:rFonts w:eastAsia="Calibri"/>
                <w:szCs w:val="22"/>
              </w:rPr>
            </w:pPr>
            <w:r w:rsidRPr="00F27442">
              <w:rPr>
                <w:rFonts w:eastAsia="Calibri"/>
                <w:b/>
                <w:bCs/>
                <w:szCs w:val="22"/>
              </w:rPr>
              <w:t xml:space="preserve">Demolition of Existing Development </w:t>
            </w:r>
          </w:p>
          <w:p w14:paraId="5DA70C18" w14:textId="22602945" w:rsidR="00205831" w:rsidRPr="00F27442" w:rsidRDefault="00205831" w:rsidP="00D258FE">
            <w:pPr>
              <w:ind w:left="31"/>
              <w:rPr>
                <w:szCs w:val="22"/>
              </w:rPr>
            </w:pPr>
            <w:r w:rsidRPr="00F27442">
              <w:rPr>
                <w:szCs w:val="22"/>
              </w:rPr>
              <w:t xml:space="preserve">Prior to issue of construction certificate,  the Applicant must obtain TfNSW and UGLRL’s approval for demolition of existing development. </w:t>
            </w:r>
          </w:p>
          <w:p w14:paraId="6C87CFAE" w14:textId="77777777" w:rsidR="00205831" w:rsidRPr="00F27442" w:rsidRDefault="00205831" w:rsidP="00D258FE">
            <w:pPr>
              <w:autoSpaceDE w:val="0"/>
              <w:autoSpaceDN w:val="0"/>
              <w:adjustRightInd w:val="0"/>
              <w:rPr>
                <w:rFonts w:eastAsia="Calibri"/>
                <w:b/>
                <w:bCs/>
                <w:szCs w:val="22"/>
              </w:rPr>
            </w:pPr>
          </w:p>
        </w:tc>
      </w:tr>
    </w:tbl>
    <w:p w14:paraId="19E0C182" w14:textId="77777777" w:rsidR="00205831" w:rsidRPr="00F27442" w:rsidRDefault="00205831" w:rsidP="001C5F45">
      <w:pPr>
        <w:rPr>
          <w:b/>
          <w:bCs/>
          <w:szCs w:val="22"/>
        </w:rPr>
      </w:pPr>
    </w:p>
    <w:p w14:paraId="5B8B6CD3" w14:textId="77777777" w:rsidR="00DA0772" w:rsidRPr="00F27442" w:rsidRDefault="00DA0772" w:rsidP="001C5F45">
      <w:pPr>
        <w:rPr>
          <w:b/>
          <w:bCs/>
          <w:szCs w:val="22"/>
        </w:rPr>
      </w:pPr>
    </w:p>
    <w:p w14:paraId="78F7642C" w14:textId="75AF60C5" w:rsidR="00DA0772" w:rsidRPr="00832E78" w:rsidRDefault="00DA0772" w:rsidP="00FE39B7">
      <w:pPr>
        <w:pStyle w:val="ListParagraph"/>
        <w:numPr>
          <w:ilvl w:val="0"/>
          <w:numId w:val="18"/>
        </w:numPr>
        <w:ind w:left="284"/>
        <w:rPr>
          <w:b/>
          <w:bCs/>
          <w:iCs/>
          <w:szCs w:val="22"/>
        </w:rPr>
      </w:pPr>
      <w:r w:rsidRPr="00F27442">
        <w:rPr>
          <w:b/>
          <w:bCs/>
          <w:szCs w:val="22"/>
        </w:rPr>
        <w:t>Delete condition 3</w:t>
      </w:r>
      <w:r w:rsidR="00457221">
        <w:rPr>
          <w:b/>
          <w:bCs/>
          <w:szCs w:val="22"/>
        </w:rPr>
        <w:t>2</w:t>
      </w:r>
      <w:r w:rsidRPr="00F27442">
        <w:rPr>
          <w:b/>
          <w:bCs/>
          <w:szCs w:val="22"/>
        </w:rPr>
        <w:t xml:space="preserve"> and renumber it as condition no </w:t>
      </w:r>
      <w:r w:rsidR="00BE49E1" w:rsidRPr="00F27442">
        <w:rPr>
          <w:b/>
          <w:bCs/>
          <w:szCs w:val="22"/>
        </w:rPr>
        <w:t>8</w:t>
      </w:r>
      <w:r w:rsidR="00205831" w:rsidRPr="00F27442">
        <w:rPr>
          <w:b/>
          <w:bCs/>
          <w:szCs w:val="22"/>
        </w:rPr>
        <w:t>8</w:t>
      </w:r>
      <w:r w:rsidR="00BE49E1" w:rsidRPr="00F27442">
        <w:rPr>
          <w:b/>
          <w:bCs/>
          <w:szCs w:val="22"/>
        </w:rPr>
        <w:t>A</w:t>
      </w:r>
      <w:r w:rsidRPr="00F27442">
        <w:rPr>
          <w:b/>
          <w:bCs/>
          <w:szCs w:val="22"/>
        </w:rPr>
        <w:t xml:space="preserve">. Insert it under the heading </w:t>
      </w:r>
      <w:r w:rsidRPr="00832E78">
        <w:rPr>
          <w:b/>
          <w:bCs/>
          <w:szCs w:val="22"/>
        </w:rPr>
        <w:t>“</w:t>
      </w:r>
      <w:r w:rsidRPr="00832E78">
        <w:rPr>
          <w:b/>
          <w:bCs/>
          <w:iCs/>
          <w:szCs w:val="22"/>
        </w:rPr>
        <w:t>The following conditions are to be complied with prior to occupation of the building”</w:t>
      </w:r>
      <w:r w:rsidR="00832E78">
        <w:rPr>
          <w:b/>
          <w:bCs/>
          <w:iCs/>
          <w:szCs w:val="22"/>
        </w:rPr>
        <w:t>:</w:t>
      </w:r>
    </w:p>
    <w:p w14:paraId="7E95F4F3" w14:textId="77777777" w:rsidR="00DA0772" w:rsidRPr="00F27442" w:rsidRDefault="00DA0772" w:rsidP="001C5F45">
      <w:pPr>
        <w:rPr>
          <w:iCs/>
          <w:szCs w:val="22"/>
          <w:u w:val="single"/>
        </w:rPr>
      </w:pPr>
    </w:p>
    <w:tbl>
      <w:tblPr>
        <w:tblW w:w="9962" w:type="dxa"/>
        <w:tblLayout w:type="fixed"/>
        <w:tblCellMar>
          <w:top w:w="85" w:type="dxa"/>
          <w:bottom w:w="57" w:type="dxa"/>
        </w:tblCellMar>
        <w:tblLook w:val="04A0" w:firstRow="1" w:lastRow="0" w:firstColumn="1" w:lastColumn="0" w:noHBand="0" w:noVBand="1"/>
      </w:tblPr>
      <w:tblGrid>
        <w:gridCol w:w="817"/>
        <w:gridCol w:w="9145"/>
      </w:tblGrid>
      <w:tr w:rsidR="00BE49E1" w:rsidRPr="00F27442" w14:paraId="434768FB" w14:textId="77777777" w:rsidTr="004C61B3">
        <w:tc>
          <w:tcPr>
            <w:tcW w:w="817" w:type="dxa"/>
            <w:shd w:val="clear" w:color="auto" w:fill="auto"/>
          </w:tcPr>
          <w:p w14:paraId="6CF6C0EA" w14:textId="06A727C4" w:rsidR="00BE49E1" w:rsidRPr="00832E78" w:rsidRDefault="00205831" w:rsidP="00BE49E1">
            <w:pPr>
              <w:rPr>
                <w:rFonts w:eastAsia="Calibri"/>
                <w:b/>
                <w:bCs/>
                <w:szCs w:val="22"/>
              </w:rPr>
            </w:pPr>
            <w:r w:rsidRPr="00832E78">
              <w:rPr>
                <w:rFonts w:eastAsia="Calibri"/>
                <w:b/>
                <w:bCs/>
                <w:szCs w:val="22"/>
              </w:rPr>
              <w:t>3</w:t>
            </w:r>
            <w:r w:rsidR="00457221" w:rsidRPr="00832E78">
              <w:rPr>
                <w:rFonts w:eastAsia="Calibri"/>
                <w:b/>
                <w:bCs/>
                <w:szCs w:val="22"/>
              </w:rPr>
              <w:t>2</w:t>
            </w:r>
            <w:r w:rsidR="00832E78" w:rsidRPr="00832E78">
              <w:rPr>
                <w:rFonts w:eastAsia="Calibri"/>
                <w:b/>
                <w:bCs/>
                <w:szCs w:val="22"/>
              </w:rPr>
              <w:t>.</w:t>
            </w:r>
            <w:r w:rsidRPr="00832E78">
              <w:rPr>
                <w:rFonts w:eastAsia="Calibri"/>
                <w:b/>
                <w:bCs/>
                <w:szCs w:val="22"/>
              </w:rPr>
              <w:t xml:space="preserve"> to</w:t>
            </w:r>
          </w:p>
          <w:p w14:paraId="79D0369C" w14:textId="280C9B1B" w:rsidR="00205831" w:rsidRPr="00F27442" w:rsidRDefault="00205831" w:rsidP="00BE49E1">
            <w:pPr>
              <w:rPr>
                <w:rFonts w:eastAsia="Calibri"/>
                <w:szCs w:val="22"/>
              </w:rPr>
            </w:pPr>
            <w:r w:rsidRPr="00832E78">
              <w:rPr>
                <w:rFonts w:eastAsia="Calibri"/>
                <w:b/>
                <w:bCs/>
                <w:szCs w:val="22"/>
              </w:rPr>
              <w:t>88A</w:t>
            </w:r>
            <w:r w:rsidR="00832E78" w:rsidRPr="00832E78">
              <w:rPr>
                <w:rFonts w:eastAsia="Calibri"/>
                <w:b/>
                <w:bCs/>
                <w:szCs w:val="22"/>
              </w:rPr>
              <w:t>.</w:t>
            </w:r>
          </w:p>
        </w:tc>
        <w:tc>
          <w:tcPr>
            <w:tcW w:w="9145" w:type="dxa"/>
            <w:shd w:val="clear" w:color="auto" w:fill="auto"/>
          </w:tcPr>
          <w:p w14:paraId="43CBF429" w14:textId="77777777" w:rsidR="00BE49E1" w:rsidRPr="00F27442" w:rsidRDefault="00BE49E1" w:rsidP="004C61B3">
            <w:pPr>
              <w:rPr>
                <w:rFonts w:eastAsia="Calibri"/>
                <w:b/>
                <w:szCs w:val="22"/>
              </w:rPr>
            </w:pPr>
            <w:bookmarkStart w:id="10" w:name="kS11"/>
            <w:r w:rsidRPr="00F27442">
              <w:rPr>
                <w:rFonts w:eastAsia="Calibri"/>
                <w:b/>
                <w:szCs w:val="22"/>
              </w:rPr>
              <w:t>Certificates for engineering works</w:t>
            </w:r>
          </w:p>
          <w:p w14:paraId="02629B8B" w14:textId="77777777" w:rsidR="00BE49E1" w:rsidRPr="00F27442" w:rsidRDefault="00BE49E1" w:rsidP="004C61B3">
            <w:pPr>
              <w:rPr>
                <w:rFonts w:eastAsia="Calibri"/>
                <w:szCs w:val="22"/>
              </w:rPr>
            </w:pPr>
            <w:r w:rsidRPr="00F27442">
              <w:rPr>
                <w:rFonts w:eastAsia="Calibri"/>
                <w:szCs w:val="22"/>
              </w:rPr>
              <w:t>The submission of all test certificates, owners manuals, warranties and operating instructions for civil works, mechanical and/or electrical plant, together with a certificate from a suitably qualified engineer certifying that all works have been constructed in accordance with the approved plans and Council’s current “Northern Rivers Local Government Design and Construction Manuals and Specifications”.</w:t>
            </w:r>
          </w:p>
          <w:bookmarkEnd w:id="10"/>
          <w:p w14:paraId="1BF5E463" w14:textId="77777777" w:rsidR="00BE49E1" w:rsidRPr="00F27442" w:rsidRDefault="00BE49E1" w:rsidP="004C61B3">
            <w:pPr>
              <w:rPr>
                <w:rFonts w:eastAsia="Calibri"/>
                <w:b/>
                <w:szCs w:val="22"/>
              </w:rPr>
            </w:pPr>
          </w:p>
        </w:tc>
      </w:tr>
    </w:tbl>
    <w:p w14:paraId="753F66FB" w14:textId="77777777" w:rsidR="00DA0772" w:rsidRPr="00F27442" w:rsidRDefault="00DA0772" w:rsidP="001C5F45">
      <w:pPr>
        <w:rPr>
          <w:iCs/>
          <w:szCs w:val="22"/>
          <w:u w:val="single"/>
        </w:rPr>
      </w:pPr>
    </w:p>
    <w:p w14:paraId="6F2ACB55" w14:textId="57700853" w:rsidR="00205831" w:rsidRPr="00832E78" w:rsidRDefault="00205831" w:rsidP="00FE39B7">
      <w:pPr>
        <w:pStyle w:val="ListParagraph"/>
        <w:numPr>
          <w:ilvl w:val="0"/>
          <w:numId w:val="18"/>
        </w:numPr>
        <w:ind w:left="426"/>
        <w:rPr>
          <w:b/>
          <w:bCs/>
          <w:szCs w:val="22"/>
        </w:rPr>
      </w:pPr>
      <w:r w:rsidRPr="00F27442">
        <w:rPr>
          <w:b/>
          <w:bCs/>
          <w:szCs w:val="22"/>
        </w:rPr>
        <w:t>Delete condition 45 and renumber it as condition no 6</w:t>
      </w:r>
      <w:r w:rsidR="00DF694A">
        <w:rPr>
          <w:b/>
          <w:bCs/>
          <w:szCs w:val="22"/>
        </w:rPr>
        <w:t>H</w:t>
      </w:r>
      <w:r w:rsidRPr="00F27442">
        <w:rPr>
          <w:b/>
          <w:bCs/>
          <w:szCs w:val="22"/>
        </w:rPr>
        <w:t xml:space="preserve"> and insert it under the heading </w:t>
      </w:r>
      <w:r w:rsidRPr="00832E78">
        <w:rPr>
          <w:b/>
          <w:bCs/>
          <w:szCs w:val="22"/>
        </w:rPr>
        <w:t>“</w:t>
      </w:r>
      <w:r w:rsidRPr="00832E78">
        <w:rPr>
          <w:b/>
          <w:bCs/>
          <w:iCs/>
          <w:szCs w:val="22"/>
        </w:rPr>
        <w:t>The following conditions are to be complied with prior to any demolition works</w:t>
      </w:r>
      <w:r w:rsidR="00832E78" w:rsidRPr="00832E78">
        <w:rPr>
          <w:b/>
          <w:bCs/>
          <w:iCs/>
          <w:szCs w:val="22"/>
        </w:rPr>
        <w:t>”:</w:t>
      </w:r>
    </w:p>
    <w:p w14:paraId="766BEC16" w14:textId="77777777" w:rsidR="00DA0772" w:rsidRPr="00832E78" w:rsidRDefault="00DA0772" w:rsidP="001C5F45">
      <w:pPr>
        <w:rPr>
          <w:b/>
          <w:bCs/>
          <w:szCs w:val="22"/>
        </w:rPr>
      </w:pPr>
    </w:p>
    <w:tbl>
      <w:tblPr>
        <w:tblW w:w="9962" w:type="dxa"/>
        <w:shd w:val="clear" w:color="auto" w:fill="DBDBDB"/>
        <w:tblLayout w:type="fixed"/>
        <w:tblCellMar>
          <w:top w:w="85" w:type="dxa"/>
          <w:bottom w:w="57" w:type="dxa"/>
        </w:tblCellMar>
        <w:tblLook w:val="04A0" w:firstRow="1" w:lastRow="0" w:firstColumn="1" w:lastColumn="0" w:noHBand="0" w:noVBand="1"/>
      </w:tblPr>
      <w:tblGrid>
        <w:gridCol w:w="817"/>
        <w:gridCol w:w="9145"/>
      </w:tblGrid>
      <w:tr w:rsidR="00F27442" w:rsidRPr="00F27442" w14:paraId="046F9075" w14:textId="77777777" w:rsidTr="00D258FE">
        <w:tc>
          <w:tcPr>
            <w:tcW w:w="817" w:type="dxa"/>
            <w:shd w:val="clear" w:color="auto" w:fill="auto"/>
          </w:tcPr>
          <w:p w14:paraId="3157F3A6" w14:textId="2B3534FC" w:rsidR="00205831" w:rsidRPr="00832E78" w:rsidRDefault="00205831" w:rsidP="00D258FE">
            <w:pPr>
              <w:ind w:left="180"/>
              <w:rPr>
                <w:rFonts w:eastAsia="Calibri"/>
                <w:b/>
                <w:bCs/>
                <w:szCs w:val="22"/>
              </w:rPr>
            </w:pPr>
            <w:r w:rsidRPr="00832E78">
              <w:rPr>
                <w:rFonts w:eastAsia="Calibri"/>
                <w:b/>
                <w:bCs/>
                <w:szCs w:val="22"/>
              </w:rPr>
              <w:t>45</w:t>
            </w:r>
            <w:r w:rsidR="00832E78" w:rsidRPr="00832E78">
              <w:rPr>
                <w:rFonts w:eastAsia="Calibri"/>
                <w:b/>
                <w:bCs/>
                <w:szCs w:val="22"/>
              </w:rPr>
              <w:t>.</w:t>
            </w:r>
            <w:r w:rsidRPr="00832E78">
              <w:rPr>
                <w:rFonts w:eastAsia="Calibri"/>
                <w:b/>
                <w:bCs/>
                <w:szCs w:val="22"/>
              </w:rPr>
              <w:t xml:space="preserve"> to 6</w:t>
            </w:r>
            <w:r w:rsidR="00457221" w:rsidRPr="00832E78">
              <w:rPr>
                <w:rFonts w:eastAsia="Calibri"/>
                <w:b/>
                <w:bCs/>
                <w:szCs w:val="22"/>
              </w:rPr>
              <w:t>H</w:t>
            </w:r>
            <w:r w:rsidR="00832E78" w:rsidRPr="00832E78">
              <w:rPr>
                <w:rFonts w:eastAsia="Calibri"/>
                <w:b/>
                <w:bCs/>
                <w:szCs w:val="22"/>
              </w:rPr>
              <w:t>.</w:t>
            </w:r>
          </w:p>
        </w:tc>
        <w:tc>
          <w:tcPr>
            <w:tcW w:w="9145" w:type="dxa"/>
            <w:shd w:val="clear" w:color="auto" w:fill="auto"/>
          </w:tcPr>
          <w:p w14:paraId="162AFC20" w14:textId="77777777" w:rsidR="00205831" w:rsidRPr="00F27442" w:rsidRDefault="00205831" w:rsidP="00D258FE">
            <w:pPr>
              <w:rPr>
                <w:rFonts w:eastAsia="Calibri"/>
                <w:b/>
                <w:bCs/>
                <w:szCs w:val="22"/>
              </w:rPr>
            </w:pPr>
            <w:r w:rsidRPr="00F27442">
              <w:rPr>
                <w:rFonts w:eastAsia="Calibri"/>
                <w:b/>
                <w:bCs/>
                <w:szCs w:val="22"/>
              </w:rPr>
              <w:t xml:space="preserve">Revised Site Waste Minimisation and Management Plan – Demolition </w:t>
            </w:r>
          </w:p>
          <w:p w14:paraId="0A1722C8" w14:textId="77777777" w:rsidR="00205831" w:rsidRPr="00F27442" w:rsidRDefault="00205831" w:rsidP="00D258FE">
            <w:pPr>
              <w:rPr>
                <w:rFonts w:eastAsia="Calibri"/>
                <w:szCs w:val="22"/>
              </w:rPr>
            </w:pPr>
            <w:r w:rsidRPr="00F27442">
              <w:rPr>
                <w:rFonts w:eastAsia="Calibri"/>
                <w:szCs w:val="22"/>
              </w:rPr>
              <w:t>A revised Site Waste Minimisation and Management Plan (SWMMP) and site plans must be submitted with development applications seeking consent for demolition.  The revised SWMMP must demonstrate that the proposed development will:</w:t>
            </w:r>
          </w:p>
          <w:p w14:paraId="349E0D40" w14:textId="77777777" w:rsidR="00205831" w:rsidRPr="00F27442" w:rsidRDefault="00205831" w:rsidP="00D258FE">
            <w:pPr>
              <w:rPr>
                <w:rFonts w:eastAsia="Calibri"/>
                <w:szCs w:val="22"/>
                <w:lang w:val="en-GB"/>
              </w:rPr>
            </w:pPr>
          </w:p>
          <w:p w14:paraId="2E6F2BBD" w14:textId="77777777" w:rsidR="00205831" w:rsidRPr="00F27442" w:rsidRDefault="00205831" w:rsidP="00D258FE">
            <w:pPr>
              <w:widowControl w:val="0"/>
              <w:numPr>
                <w:ilvl w:val="0"/>
                <w:numId w:val="8"/>
              </w:numPr>
              <w:spacing w:after="120"/>
              <w:ind w:left="494" w:hanging="426"/>
              <w:rPr>
                <w:rFonts w:eastAsia="Calibri"/>
                <w:szCs w:val="22"/>
              </w:rPr>
            </w:pPr>
            <w:r w:rsidRPr="00F27442">
              <w:rPr>
                <w:rFonts w:eastAsia="Calibri"/>
                <w:szCs w:val="22"/>
              </w:rPr>
              <w:t xml:space="preserve">  Pursue adaptive reuse opportunities of buildings/structures.</w:t>
            </w:r>
          </w:p>
          <w:p w14:paraId="79EDC32E" w14:textId="77777777" w:rsidR="00205831" w:rsidRPr="00F27442" w:rsidRDefault="00205831" w:rsidP="00D258FE">
            <w:pPr>
              <w:widowControl w:val="0"/>
              <w:numPr>
                <w:ilvl w:val="0"/>
                <w:numId w:val="8"/>
              </w:numPr>
              <w:spacing w:after="120"/>
              <w:ind w:left="494" w:hanging="426"/>
              <w:rPr>
                <w:rFonts w:eastAsia="Calibri"/>
                <w:szCs w:val="22"/>
              </w:rPr>
            </w:pPr>
            <w:r w:rsidRPr="00F27442">
              <w:rPr>
                <w:rFonts w:eastAsia="Calibri"/>
                <w:szCs w:val="22"/>
              </w:rPr>
              <w:t xml:space="preserve">  Identify all waste likely to result from the demolition, and opportunities for reuse of materials.  </w:t>
            </w:r>
          </w:p>
          <w:p w14:paraId="3165AD87" w14:textId="77777777" w:rsidR="00205831" w:rsidRPr="00F27442" w:rsidRDefault="00205831" w:rsidP="00D258FE">
            <w:pPr>
              <w:widowControl w:val="0"/>
              <w:numPr>
                <w:ilvl w:val="0"/>
                <w:numId w:val="8"/>
              </w:numPr>
              <w:spacing w:after="120"/>
              <w:ind w:left="494" w:hanging="426"/>
              <w:rPr>
                <w:rFonts w:eastAsia="Calibri"/>
                <w:szCs w:val="22"/>
              </w:rPr>
            </w:pPr>
            <w:r w:rsidRPr="00F27442">
              <w:rPr>
                <w:rFonts w:eastAsia="Calibri"/>
                <w:szCs w:val="22"/>
              </w:rPr>
              <w:t xml:space="preserve">  Facilitate reuse/recycling by using the process of 'deconstruction', where various materials are carefully dismantled and sorted.</w:t>
            </w:r>
          </w:p>
          <w:p w14:paraId="24BEEA96" w14:textId="77777777" w:rsidR="00205831" w:rsidRPr="00F27442" w:rsidRDefault="00205831" w:rsidP="00D258FE">
            <w:pPr>
              <w:widowControl w:val="0"/>
              <w:numPr>
                <w:ilvl w:val="0"/>
                <w:numId w:val="8"/>
              </w:numPr>
              <w:spacing w:after="120"/>
              <w:ind w:left="494" w:hanging="426"/>
              <w:rPr>
                <w:rFonts w:eastAsia="Calibri"/>
                <w:szCs w:val="22"/>
              </w:rPr>
            </w:pPr>
            <w:r w:rsidRPr="00F27442">
              <w:rPr>
                <w:rFonts w:eastAsia="Calibri"/>
                <w:szCs w:val="22"/>
              </w:rPr>
              <w:t xml:space="preserve">  Reuse or recycle salvaged materials onsite where possible.</w:t>
            </w:r>
          </w:p>
          <w:p w14:paraId="4B3A4E77" w14:textId="77777777" w:rsidR="00205831" w:rsidRPr="00F27442" w:rsidRDefault="00205831" w:rsidP="00D258FE">
            <w:pPr>
              <w:widowControl w:val="0"/>
              <w:numPr>
                <w:ilvl w:val="0"/>
                <w:numId w:val="8"/>
              </w:numPr>
              <w:spacing w:after="120"/>
              <w:ind w:left="494" w:hanging="426"/>
              <w:rPr>
                <w:rFonts w:eastAsia="Calibri"/>
                <w:szCs w:val="22"/>
              </w:rPr>
            </w:pPr>
            <w:r w:rsidRPr="00F27442">
              <w:rPr>
                <w:rFonts w:eastAsia="Calibri"/>
                <w:szCs w:val="22"/>
              </w:rPr>
              <w:t xml:space="preserve">  Allocate an area for the storage of materials for use, recycling and disposal (giving consideration to slope, drainage, location of waterways, stormwater outlets, </w:t>
            </w:r>
            <w:r w:rsidRPr="00F27442">
              <w:rPr>
                <w:rFonts w:eastAsia="Calibri"/>
                <w:szCs w:val="22"/>
              </w:rPr>
              <w:lastRenderedPageBreak/>
              <w:t>vegetation, and access and handling requirements).</w:t>
            </w:r>
          </w:p>
          <w:p w14:paraId="16E0FA22" w14:textId="77777777" w:rsidR="00205831" w:rsidRPr="00F27442" w:rsidRDefault="00205831" w:rsidP="00D258FE">
            <w:pPr>
              <w:widowControl w:val="0"/>
              <w:numPr>
                <w:ilvl w:val="0"/>
                <w:numId w:val="8"/>
              </w:numPr>
              <w:spacing w:after="120"/>
              <w:ind w:left="494" w:hanging="426"/>
              <w:rPr>
                <w:rFonts w:eastAsia="Calibri"/>
                <w:szCs w:val="22"/>
              </w:rPr>
            </w:pPr>
            <w:r w:rsidRPr="00F27442">
              <w:rPr>
                <w:rFonts w:eastAsia="Calibri"/>
                <w:szCs w:val="22"/>
              </w:rPr>
              <w:t xml:space="preserve">  Provide separate collection bins or areas for the storage of residual waste.</w:t>
            </w:r>
          </w:p>
          <w:p w14:paraId="4FE8A818" w14:textId="77777777" w:rsidR="00205831" w:rsidRPr="00F27442" w:rsidRDefault="00205831" w:rsidP="00D258FE">
            <w:pPr>
              <w:widowControl w:val="0"/>
              <w:numPr>
                <w:ilvl w:val="0"/>
                <w:numId w:val="8"/>
              </w:numPr>
              <w:spacing w:after="120"/>
              <w:ind w:left="494" w:hanging="426"/>
              <w:rPr>
                <w:rFonts w:eastAsia="Calibri"/>
                <w:szCs w:val="22"/>
              </w:rPr>
            </w:pPr>
            <w:r w:rsidRPr="00F27442">
              <w:rPr>
                <w:rFonts w:eastAsia="Calibri"/>
                <w:szCs w:val="22"/>
              </w:rPr>
              <w:t xml:space="preserve">  Clearly ’signpost’ the purpose and content of the bins and storage areas.</w:t>
            </w:r>
          </w:p>
          <w:p w14:paraId="2B856DF9" w14:textId="77777777" w:rsidR="00205831" w:rsidRPr="00F27442" w:rsidRDefault="00205831" w:rsidP="00D258FE">
            <w:pPr>
              <w:widowControl w:val="0"/>
              <w:numPr>
                <w:ilvl w:val="0"/>
                <w:numId w:val="8"/>
              </w:numPr>
              <w:spacing w:after="120"/>
              <w:ind w:left="494" w:hanging="426"/>
              <w:rPr>
                <w:rFonts w:eastAsia="Calibri"/>
                <w:szCs w:val="22"/>
              </w:rPr>
            </w:pPr>
            <w:r w:rsidRPr="00F27442">
              <w:rPr>
                <w:rFonts w:eastAsia="Calibri"/>
                <w:szCs w:val="22"/>
              </w:rPr>
              <w:t xml:space="preserve">  Implement measures to prevent damage by the elements, odour and health risks, and windborne litter.</w:t>
            </w:r>
          </w:p>
          <w:p w14:paraId="38D8A759" w14:textId="77777777" w:rsidR="00205831" w:rsidRPr="00F27442" w:rsidRDefault="00205831" w:rsidP="00D258FE">
            <w:pPr>
              <w:widowControl w:val="0"/>
              <w:numPr>
                <w:ilvl w:val="0"/>
                <w:numId w:val="8"/>
              </w:numPr>
              <w:spacing w:after="120"/>
              <w:ind w:left="494" w:hanging="426"/>
              <w:rPr>
                <w:rFonts w:eastAsia="Calibri"/>
                <w:szCs w:val="22"/>
              </w:rPr>
            </w:pPr>
            <w:r w:rsidRPr="00F27442">
              <w:rPr>
                <w:rFonts w:eastAsia="Calibri"/>
                <w:szCs w:val="22"/>
              </w:rPr>
              <w:t xml:space="preserve">  Minimise site disturbance, limiting unnecessary excavation.</w:t>
            </w:r>
          </w:p>
          <w:p w14:paraId="6A98DC84" w14:textId="77777777" w:rsidR="00205831" w:rsidRPr="00F27442" w:rsidRDefault="00205831" w:rsidP="00D258FE">
            <w:pPr>
              <w:rPr>
                <w:rFonts w:eastAsia="Calibri"/>
                <w:b/>
                <w:szCs w:val="22"/>
              </w:rPr>
            </w:pPr>
          </w:p>
          <w:p w14:paraId="0550B655" w14:textId="77777777" w:rsidR="00205831" w:rsidRPr="00F27442" w:rsidRDefault="00205831" w:rsidP="00D258FE">
            <w:pPr>
              <w:rPr>
                <w:rFonts w:eastAsia="Calibri"/>
                <w:b/>
                <w:szCs w:val="22"/>
              </w:rPr>
            </w:pPr>
          </w:p>
        </w:tc>
      </w:tr>
    </w:tbl>
    <w:p w14:paraId="4D14C958" w14:textId="77777777" w:rsidR="00DA0772" w:rsidRPr="00F27442" w:rsidRDefault="00DA0772" w:rsidP="001C5F45">
      <w:pPr>
        <w:rPr>
          <w:b/>
          <w:bCs/>
          <w:szCs w:val="22"/>
        </w:rPr>
      </w:pPr>
    </w:p>
    <w:p w14:paraId="693E81BA" w14:textId="77777777" w:rsidR="00FC0570" w:rsidRPr="00F27442" w:rsidRDefault="00FC0570" w:rsidP="00FC0570">
      <w:pPr>
        <w:rPr>
          <w:szCs w:val="22"/>
          <w:u w:val="single"/>
        </w:rPr>
      </w:pPr>
    </w:p>
    <w:p w14:paraId="1E03B5F5" w14:textId="3AC0AF5D" w:rsidR="00FC0570" w:rsidRPr="00F27442" w:rsidRDefault="00FC0570" w:rsidP="00FE39B7">
      <w:pPr>
        <w:pStyle w:val="ListParagraph"/>
        <w:numPr>
          <w:ilvl w:val="0"/>
          <w:numId w:val="18"/>
        </w:numPr>
        <w:ind w:left="284"/>
        <w:rPr>
          <w:b/>
          <w:bCs/>
          <w:szCs w:val="22"/>
        </w:rPr>
      </w:pPr>
      <w:r w:rsidRPr="00F27442">
        <w:rPr>
          <w:b/>
          <w:bCs/>
          <w:szCs w:val="22"/>
        </w:rPr>
        <w:t>Modify conditions</w:t>
      </w:r>
      <w:r w:rsidR="00205831" w:rsidRPr="00F27442">
        <w:rPr>
          <w:b/>
          <w:bCs/>
          <w:szCs w:val="22"/>
        </w:rPr>
        <w:t xml:space="preserve"> 1, 6,9,25,26,27,28,31,50 &amp; 52 </w:t>
      </w:r>
      <w:r w:rsidRPr="00F27442">
        <w:rPr>
          <w:b/>
          <w:bCs/>
          <w:szCs w:val="22"/>
        </w:rPr>
        <w:t>of the Notice of Determination to read as follows:</w:t>
      </w:r>
    </w:p>
    <w:p w14:paraId="76A84128" w14:textId="77777777" w:rsidR="00FC0570" w:rsidRPr="00F27442" w:rsidRDefault="00FC0570" w:rsidP="00FC0570">
      <w:pPr>
        <w:pStyle w:val="ListParagraph"/>
        <w:rPr>
          <w:b/>
          <w:bCs/>
          <w:szCs w:val="22"/>
        </w:rPr>
      </w:pPr>
    </w:p>
    <w:p w14:paraId="72C124A8" w14:textId="77777777" w:rsidR="00FC0570" w:rsidRPr="00F27442" w:rsidRDefault="00FC0570" w:rsidP="00FC0570">
      <w:pPr>
        <w:rPr>
          <w:b/>
          <w:bCs/>
          <w:szCs w:val="22"/>
        </w:rPr>
      </w:pPr>
    </w:p>
    <w:tbl>
      <w:tblPr>
        <w:tblW w:w="9962" w:type="dxa"/>
        <w:tblLayout w:type="fixed"/>
        <w:tblCellMar>
          <w:top w:w="85" w:type="dxa"/>
          <w:bottom w:w="57" w:type="dxa"/>
        </w:tblCellMar>
        <w:tblLook w:val="04A0" w:firstRow="1" w:lastRow="0" w:firstColumn="1" w:lastColumn="0" w:noHBand="0" w:noVBand="1"/>
      </w:tblPr>
      <w:tblGrid>
        <w:gridCol w:w="817"/>
        <w:gridCol w:w="9145"/>
      </w:tblGrid>
      <w:tr w:rsidR="00FC0570" w:rsidRPr="00F27442" w14:paraId="56797665" w14:textId="77777777" w:rsidTr="00433083">
        <w:tc>
          <w:tcPr>
            <w:tcW w:w="817" w:type="dxa"/>
            <w:tcBorders>
              <w:top w:val="single" w:sz="4" w:space="0" w:color="auto"/>
            </w:tcBorders>
            <w:shd w:val="clear" w:color="auto" w:fill="auto"/>
          </w:tcPr>
          <w:p w14:paraId="33B12AF2" w14:textId="685D0088" w:rsidR="00FC0570" w:rsidRPr="00F27442" w:rsidRDefault="006255D6" w:rsidP="006255D6">
            <w:pPr>
              <w:rPr>
                <w:rFonts w:eastAsia="Calibri"/>
                <w:szCs w:val="22"/>
              </w:rPr>
            </w:pPr>
            <w:r w:rsidRPr="00F27442">
              <w:rPr>
                <w:rFonts w:eastAsia="Calibri"/>
                <w:szCs w:val="22"/>
              </w:rPr>
              <w:t>1.</w:t>
            </w:r>
          </w:p>
        </w:tc>
        <w:tc>
          <w:tcPr>
            <w:tcW w:w="9145" w:type="dxa"/>
            <w:tcBorders>
              <w:top w:val="single" w:sz="4" w:space="0" w:color="auto"/>
              <w:left w:val="nil"/>
              <w:right w:val="nil"/>
            </w:tcBorders>
            <w:shd w:val="clear" w:color="auto" w:fill="auto"/>
          </w:tcPr>
          <w:p w14:paraId="2EC9606E" w14:textId="77777777" w:rsidR="00FC0570" w:rsidRPr="00F27442" w:rsidRDefault="00FC0570" w:rsidP="00433083">
            <w:pPr>
              <w:tabs>
                <w:tab w:val="left" w:pos="720"/>
              </w:tabs>
              <w:rPr>
                <w:rFonts w:eastAsia="Calibri"/>
                <w:b/>
                <w:bCs/>
                <w:szCs w:val="22"/>
              </w:rPr>
            </w:pPr>
            <w:bookmarkStart w:id="11" w:name="bP01"/>
            <w:r w:rsidRPr="00F27442">
              <w:rPr>
                <w:rFonts w:eastAsia="Calibri"/>
                <w:b/>
                <w:bCs/>
                <w:szCs w:val="22"/>
              </w:rPr>
              <w:t xml:space="preserve">Approved plans and supporting documentation </w:t>
            </w:r>
          </w:p>
          <w:p w14:paraId="7E851F9E" w14:textId="77777777" w:rsidR="00FC0570" w:rsidRPr="00F27442" w:rsidRDefault="00FC0570" w:rsidP="00433083">
            <w:pPr>
              <w:rPr>
                <w:rFonts w:eastAsia="Calibri"/>
                <w:szCs w:val="22"/>
              </w:rPr>
            </w:pPr>
            <w:r w:rsidRPr="00F27442">
              <w:rPr>
                <w:rFonts w:eastAsia="Calibri"/>
                <w:szCs w:val="22"/>
              </w:rPr>
              <w:t xml:space="preserve">Development must be carried out in accordance with the following approved plans and supporting documentation (stamped by Council), except where the conditions of this consent expressly require otherwise. </w:t>
            </w:r>
          </w:p>
          <w:p w14:paraId="541AF16D" w14:textId="77777777" w:rsidR="00FC0570" w:rsidRPr="00F27442" w:rsidRDefault="00FC0570" w:rsidP="00433083">
            <w:pPr>
              <w:rPr>
                <w:rFonts w:eastAsia="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8"/>
              <w:gridCol w:w="2228"/>
              <w:gridCol w:w="2229"/>
              <w:gridCol w:w="2229"/>
            </w:tblGrid>
            <w:tr w:rsidR="00F27442" w:rsidRPr="00F27442" w14:paraId="4F505A48" w14:textId="77777777" w:rsidTr="00433083">
              <w:tc>
                <w:tcPr>
                  <w:tcW w:w="2228" w:type="dxa"/>
                  <w:tcBorders>
                    <w:top w:val="single" w:sz="4" w:space="0" w:color="auto"/>
                    <w:left w:val="single" w:sz="4" w:space="0" w:color="auto"/>
                    <w:bottom w:val="single" w:sz="4" w:space="0" w:color="auto"/>
                    <w:right w:val="single" w:sz="4" w:space="0" w:color="auto"/>
                  </w:tcBorders>
                  <w:shd w:val="clear" w:color="auto" w:fill="auto"/>
                  <w:hideMark/>
                </w:tcPr>
                <w:p w14:paraId="28ACB459" w14:textId="77777777" w:rsidR="00FC0570" w:rsidRPr="00F27442" w:rsidRDefault="00FC0570" w:rsidP="00433083">
                  <w:pPr>
                    <w:rPr>
                      <w:rFonts w:eastAsia="Calibri"/>
                      <w:b/>
                      <w:bCs/>
                      <w:szCs w:val="22"/>
                    </w:rPr>
                  </w:pPr>
                  <w:r w:rsidRPr="00F27442">
                    <w:rPr>
                      <w:rFonts w:eastAsia="Calibri"/>
                      <w:b/>
                      <w:bCs/>
                      <w:szCs w:val="22"/>
                    </w:rPr>
                    <w:t>Title</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14:paraId="048F7455" w14:textId="77777777" w:rsidR="00FC0570" w:rsidRPr="00F27442" w:rsidRDefault="00FC0570" w:rsidP="00433083">
                  <w:pPr>
                    <w:rPr>
                      <w:rFonts w:eastAsia="Calibri"/>
                      <w:b/>
                      <w:bCs/>
                      <w:szCs w:val="22"/>
                    </w:rPr>
                  </w:pPr>
                  <w:r w:rsidRPr="00F27442">
                    <w:rPr>
                      <w:rFonts w:eastAsia="Calibri"/>
                      <w:b/>
                      <w:bCs/>
                      <w:szCs w:val="22"/>
                    </w:rPr>
                    <w:t>Version No.</w:t>
                  </w:r>
                </w:p>
              </w:tc>
              <w:tc>
                <w:tcPr>
                  <w:tcW w:w="2229" w:type="dxa"/>
                  <w:tcBorders>
                    <w:top w:val="single" w:sz="4" w:space="0" w:color="auto"/>
                    <w:left w:val="single" w:sz="4" w:space="0" w:color="auto"/>
                    <w:bottom w:val="single" w:sz="4" w:space="0" w:color="auto"/>
                    <w:right w:val="single" w:sz="4" w:space="0" w:color="auto"/>
                  </w:tcBorders>
                  <w:shd w:val="clear" w:color="auto" w:fill="auto"/>
                  <w:hideMark/>
                </w:tcPr>
                <w:p w14:paraId="0E6E84A0" w14:textId="77777777" w:rsidR="00FC0570" w:rsidRPr="00F27442" w:rsidRDefault="00FC0570" w:rsidP="00433083">
                  <w:pPr>
                    <w:rPr>
                      <w:rFonts w:eastAsia="Calibri"/>
                      <w:b/>
                      <w:bCs/>
                      <w:szCs w:val="22"/>
                    </w:rPr>
                  </w:pPr>
                  <w:r w:rsidRPr="00F27442">
                    <w:rPr>
                      <w:rFonts w:eastAsia="Calibri"/>
                      <w:b/>
                      <w:bCs/>
                      <w:szCs w:val="22"/>
                    </w:rPr>
                    <w:t>Drawn by</w:t>
                  </w:r>
                </w:p>
              </w:tc>
              <w:tc>
                <w:tcPr>
                  <w:tcW w:w="2229" w:type="dxa"/>
                  <w:tcBorders>
                    <w:top w:val="single" w:sz="4" w:space="0" w:color="auto"/>
                    <w:left w:val="single" w:sz="4" w:space="0" w:color="auto"/>
                    <w:bottom w:val="single" w:sz="4" w:space="0" w:color="auto"/>
                    <w:right w:val="single" w:sz="4" w:space="0" w:color="auto"/>
                  </w:tcBorders>
                  <w:shd w:val="clear" w:color="auto" w:fill="auto"/>
                  <w:hideMark/>
                </w:tcPr>
                <w:p w14:paraId="40E293E4" w14:textId="77777777" w:rsidR="00FC0570" w:rsidRPr="00F27442" w:rsidRDefault="00FC0570" w:rsidP="00433083">
                  <w:pPr>
                    <w:rPr>
                      <w:rFonts w:eastAsia="Calibri"/>
                      <w:b/>
                      <w:bCs/>
                      <w:szCs w:val="22"/>
                    </w:rPr>
                  </w:pPr>
                  <w:r w:rsidRPr="00F27442">
                    <w:rPr>
                      <w:rFonts w:eastAsia="Calibri"/>
                      <w:b/>
                      <w:bCs/>
                      <w:szCs w:val="22"/>
                    </w:rPr>
                    <w:t>Dated</w:t>
                  </w:r>
                </w:p>
              </w:tc>
            </w:tr>
            <w:tr w:rsidR="00F27442" w:rsidRPr="00F27442" w14:paraId="2A182823" w14:textId="77777777" w:rsidTr="00433083">
              <w:tc>
                <w:tcPr>
                  <w:tcW w:w="2228" w:type="dxa"/>
                  <w:tcBorders>
                    <w:top w:val="single" w:sz="4" w:space="0" w:color="auto"/>
                    <w:left w:val="single" w:sz="4" w:space="0" w:color="auto"/>
                    <w:bottom w:val="single" w:sz="4" w:space="0" w:color="auto"/>
                    <w:right w:val="single" w:sz="4" w:space="0" w:color="auto"/>
                  </w:tcBorders>
                  <w:shd w:val="clear" w:color="auto" w:fill="auto"/>
                </w:tcPr>
                <w:p w14:paraId="5A6054AD" w14:textId="495E93CC" w:rsidR="00EE5D4B" w:rsidRPr="00F27442" w:rsidRDefault="00EE5D4B" w:rsidP="00433083">
                  <w:pPr>
                    <w:rPr>
                      <w:rFonts w:eastAsia="Calibri"/>
                      <w:szCs w:val="22"/>
                    </w:rPr>
                  </w:pPr>
                  <w:r w:rsidRPr="00F27442">
                    <w:rPr>
                      <w:rFonts w:eastAsia="Calibri"/>
                      <w:szCs w:val="22"/>
                    </w:rPr>
                    <w:t>Site Plan</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3C9D4D4F" w14:textId="416D5ADA" w:rsidR="00EE5D4B" w:rsidRPr="00F27442" w:rsidRDefault="00EE5D4B" w:rsidP="00433083">
                  <w:pPr>
                    <w:rPr>
                      <w:rFonts w:eastAsia="Calibri"/>
                      <w:szCs w:val="22"/>
                    </w:rPr>
                  </w:pPr>
                  <w:r w:rsidRPr="00F27442">
                    <w:rPr>
                      <w:rFonts w:eastAsia="Calibri"/>
                      <w:szCs w:val="22"/>
                    </w:rPr>
                    <w:t>DA1.01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79ABAF14" w14:textId="56297756" w:rsidR="00EE5D4B" w:rsidRPr="00F27442" w:rsidRDefault="00EE5D4B" w:rsidP="00433083">
                  <w:pPr>
                    <w:rPr>
                      <w:rFonts w:eastAsia="Calibri"/>
                      <w:szCs w:val="22"/>
                    </w:rPr>
                  </w:pPr>
                  <w:r w:rsidRPr="00F27442">
                    <w:rPr>
                      <w:rFonts w:eastAsia="Calibri"/>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4A689B3C" w14:textId="46059DDC" w:rsidR="00EE5D4B" w:rsidRPr="00F27442" w:rsidRDefault="00EE5D4B" w:rsidP="00FC3630">
                  <w:pPr>
                    <w:jc w:val="center"/>
                    <w:rPr>
                      <w:rFonts w:eastAsia="Calibri"/>
                      <w:szCs w:val="22"/>
                    </w:rPr>
                  </w:pPr>
                  <w:r w:rsidRPr="00F27442">
                    <w:rPr>
                      <w:rFonts w:eastAsia="Calibri"/>
                      <w:szCs w:val="22"/>
                    </w:rPr>
                    <w:t>06.09.2024</w:t>
                  </w:r>
                </w:p>
              </w:tc>
            </w:tr>
            <w:tr w:rsidR="00F27442" w:rsidRPr="00F27442" w14:paraId="5438345D" w14:textId="77777777" w:rsidTr="00433083">
              <w:tc>
                <w:tcPr>
                  <w:tcW w:w="2228" w:type="dxa"/>
                  <w:tcBorders>
                    <w:top w:val="single" w:sz="4" w:space="0" w:color="auto"/>
                    <w:left w:val="single" w:sz="4" w:space="0" w:color="auto"/>
                    <w:bottom w:val="single" w:sz="4" w:space="0" w:color="auto"/>
                    <w:right w:val="single" w:sz="4" w:space="0" w:color="auto"/>
                  </w:tcBorders>
                  <w:shd w:val="clear" w:color="auto" w:fill="auto"/>
                </w:tcPr>
                <w:p w14:paraId="6F06F7EF" w14:textId="7A260D87" w:rsidR="00D536E8" w:rsidRPr="00F27442" w:rsidRDefault="00D536E8" w:rsidP="00D536E8">
                  <w:pPr>
                    <w:rPr>
                      <w:rFonts w:eastAsia="Calibri"/>
                      <w:szCs w:val="22"/>
                    </w:rPr>
                  </w:pPr>
                  <w:r w:rsidRPr="00F27442">
                    <w:rPr>
                      <w:rFonts w:eastAsia="Calibri"/>
                      <w:szCs w:val="22"/>
                    </w:rPr>
                    <w:t>Basement floor plan</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7962808F" w14:textId="6C7F3D9E" w:rsidR="00D536E8" w:rsidRPr="00F27442" w:rsidRDefault="00D536E8" w:rsidP="00D536E8">
                  <w:pPr>
                    <w:rPr>
                      <w:rFonts w:eastAsia="Calibri"/>
                      <w:szCs w:val="22"/>
                    </w:rPr>
                  </w:pPr>
                  <w:r w:rsidRPr="00F27442">
                    <w:rPr>
                      <w:rFonts w:eastAsia="Calibri"/>
                      <w:szCs w:val="22"/>
                    </w:rPr>
                    <w:t>DA1.11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52EAEE27" w14:textId="1E6B8739" w:rsidR="00D536E8" w:rsidRPr="00F27442" w:rsidRDefault="00D536E8" w:rsidP="00D536E8">
                  <w:pPr>
                    <w:rPr>
                      <w:rFonts w:eastAsia="Calibri"/>
                      <w:szCs w:val="22"/>
                    </w:rPr>
                  </w:pPr>
                  <w:r w:rsidRPr="00F27442">
                    <w:rPr>
                      <w:rFonts w:eastAsia="Calibri"/>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19BF1FEB" w14:textId="60AA6885" w:rsidR="00D536E8" w:rsidRPr="00F27442" w:rsidRDefault="00D536E8" w:rsidP="00D536E8">
                  <w:pPr>
                    <w:jc w:val="center"/>
                    <w:rPr>
                      <w:rFonts w:eastAsia="Calibri"/>
                      <w:szCs w:val="22"/>
                    </w:rPr>
                  </w:pPr>
                  <w:r w:rsidRPr="00F27442">
                    <w:rPr>
                      <w:rFonts w:eastAsia="Calibri"/>
                      <w:szCs w:val="22"/>
                    </w:rPr>
                    <w:t>06.09.2024</w:t>
                  </w:r>
                </w:p>
              </w:tc>
            </w:tr>
            <w:tr w:rsidR="00F27442" w:rsidRPr="00F27442" w14:paraId="55783CF6" w14:textId="77777777" w:rsidTr="00433083">
              <w:tc>
                <w:tcPr>
                  <w:tcW w:w="2228" w:type="dxa"/>
                  <w:tcBorders>
                    <w:top w:val="single" w:sz="4" w:space="0" w:color="auto"/>
                    <w:left w:val="single" w:sz="4" w:space="0" w:color="auto"/>
                    <w:bottom w:val="single" w:sz="4" w:space="0" w:color="auto"/>
                    <w:right w:val="single" w:sz="4" w:space="0" w:color="auto"/>
                  </w:tcBorders>
                  <w:shd w:val="clear" w:color="auto" w:fill="auto"/>
                </w:tcPr>
                <w:p w14:paraId="75E62E14" w14:textId="14023CA7" w:rsidR="00D536E8" w:rsidRPr="00F27442" w:rsidRDefault="00D536E8" w:rsidP="00D536E8">
                  <w:pPr>
                    <w:rPr>
                      <w:rFonts w:eastAsia="Calibri"/>
                      <w:szCs w:val="22"/>
                    </w:rPr>
                  </w:pPr>
                  <w:r w:rsidRPr="00F27442">
                    <w:rPr>
                      <w:rFonts w:eastAsia="Calibri"/>
                      <w:szCs w:val="22"/>
                    </w:rPr>
                    <w:t>Ground Floor Plan (Annotated by Council)</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1A82AE21" w14:textId="279A3D80" w:rsidR="00D536E8" w:rsidRPr="00F27442" w:rsidRDefault="00D536E8" w:rsidP="00D536E8">
                  <w:pPr>
                    <w:rPr>
                      <w:rFonts w:eastAsia="Calibri"/>
                      <w:szCs w:val="22"/>
                    </w:rPr>
                  </w:pPr>
                  <w:r w:rsidRPr="00F27442">
                    <w:rPr>
                      <w:rFonts w:eastAsia="Calibri"/>
                      <w:szCs w:val="22"/>
                    </w:rPr>
                    <w:t>DA1.12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225EDB04" w14:textId="1E2F55EC" w:rsidR="00D536E8" w:rsidRPr="00F27442" w:rsidRDefault="00D536E8" w:rsidP="00D536E8">
                  <w:pPr>
                    <w:rPr>
                      <w:rFonts w:eastAsia="Calibri"/>
                      <w:szCs w:val="22"/>
                    </w:rPr>
                  </w:pPr>
                  <w:r w:rsidRPr="00F27442">
                    <w:rPr>
                      <w:rFonts w:eastAsia="Calibri"/>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2C04F6AE" w14:textId="0478AE0E" w:rsidR="00D536E8" w:rsidRPr="00F27442" w:rsidRDefault="00D536E8" w:rsidP="00D536E8">
                  <w:pPr>
                    <w:jc w:val="center"/>
                    <w:rPr>
                      <w:rFonts w:eastAsia="Calibri"/>
                      <w:szCs w:val="22"/>
                    </w:rPr>
                  </w:pPr>
                  <w:r w:rsidRPr="00F27442">
                    <w:rPr>
                      <w:rFonts w:eastAsia="Calibri"/>
                      <w:szCs w:val="22"/>
                    </w:rPr>
                    <w:t>06.09.2024</w:t>
                  </w:r>
                </w:p>
              </w:tc>
            </w:tr>
            <w:tr w:rsidR="00F27442" w:rsidRPr="00F27442" w14:paraId="04752D79" w14:textId="77777777" w:rsidTr="00433083">
              <w:tc>
                <w:tcPr>
                  <w:tcW w:w="2228" w:type="dxa"/>
                  <w:tcBorders>
                    <w:top w:val="single" w:sz="4" w:space="0" w:color="auto"/>
                    <w:left w:val="single" w:sz="4" w:space="0" w:color="auto"/>
                    <w:bottom w:val="single" w:sz="4" w:space="0" w:color="auto"/>
                    <w:right w:val="single" w:sz="4" w:space="0" w:color="auto"/>
                  </w:tcBorders>
                  <w:shd w:val="clear" w:color="auto" w:fill="auto"/>
                </w:tcPr>
                <w:p w14:paraId="1A7F51B1" w14:textId="52CA979E" w:rsidR="00D536E8" w:rsidRPr="00F27442" w:rsidRDefault="00D536E8" w:rsidP="00D536E8">
                  <w:pPr>
                    <w:rPr>
                      <w:rFonts w:eastAsia="Calibri"/>
                      <w:szCs w:val="22"/>
                    </w:rPr>
                  </w:pPr>
                  <w:r w:rsidRPr="00F27442">
                    <w:rPr>
                      <w:rFonts w:eastAsia="Calibri"/>
                      <w:szCs w:val="22"/>
                    </w:rPr>
                    <w:t>Level 1 (Annotated by Council)</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216DC161" w14:textId="6763EB42" w:rsidR="00D536E8" w:rsidRPr="00F27442" w:rsidRDefault="00D536E8" w:rsidP="00D536E8">
                  <w:pPr>
                    <w:rPr>
                      <w:rFonts w:eastAsia="Calibri"/>
                      <w:szCs w:val="22"/>
                    </w:rPr>
                  </w:pPr>
                  <w:r w:rsidRPr="00F27442">
                    <w:rPr>
                      <w:rFonts w:eastAsia="Calibri"/>
                      <w:szCs w:val="22"/>
                    </w:rPr>
                    <w:t>DA1.13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0AA0640F" w14:textId="19000BC3" w:rsidR="00D536E8" w:rsidRPr="00F27442" w:rsidRDefault="00D536E8" w:rsidP="00D536E8">
                  <w:pPr>
                    <w:rPr>
                      <w:rFonts w:eastAsia="Calibri"/>
                      <w:szCs w:val="22"/>
                    </w:rPr>
                  </w:pPr>
                  <w:r w:rsidRPr="00F27442">
                    <w:rPr>
                      <w:rFonts w:eastAsia="Calibri"/>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462B414E" w14:textId="24BA0C9B" w:rsidR="00D536E8" w:rsidRPr="00F27442" w:rsidRDefault="00D536E8" w:rsidP="00D536E8">
                  <w:pPr>
                    <w:jc w:val="center"/>
                    <w:rPr>
                      <w:rFonts w:eastAsia="Calibri"/>
                      <w:szCs w:val="22"/>
                    </w:rPr>
                  </w:pPr>
                  <w:r w:rsidRPr="00F27442">
                    <w:rPr>
                      <w:rFonts w:eastAsia="Calibri"/>
                      <w:szCs w:val="22"/>
                    </w:rPr>
                    <w:t>06.09.2024</w:t>
                  </w:r>
                </w:p>
              </w:tc>
            </w:tr>
            <w:tr w:rsidR="00F27442" w:rsidRPr="00F27442" w14:paraId="0078D6C6" w14:textId="77777777" w:rsidTr="00433083">
              <w:tc>
                <w:tcPr>
                  <w:tcW w:w="2228" w:type="dxa"/>
                  <w:tcBorders>
                    <w:top w:val="single" w:sz="4" w:space="0" w:color="auto"/>
                    <w:left w:val="single" w:sz="4" w:space="0" w:color="auto"/>
                    <w:bottom w:val="single" w:sz="4" w:space="0" w:color="auto"/>
                    <w:right w:val="single" w:sz="4" w:space="0" w:color="auto"/>
                  </w:tcBorders>
                  <w:shd w:val="clear" w:color="auto" w:fill="auto"/>
                </w:tcPr>
                <w:p w14:paraId="21DF9F4D" w14:textId="0E4878AC" w:rsidR="00D536E8" w:rsidRPr="00F27442" w:rsidRDefault="00D536E8" w:rsidP="00D536E8">
                  <w:pPr>
                    <w:rPr>
                      <w:rFonts w:eastAsia="Calibri"/>
                      <w:szCs w:val="22"/>
                    </w:rPr>
                  </w:pPr>
                  <w:r w:rsidRPr="00F27442">
                    <w:rPr>
                      <w:rFonts w:eastAsia="Calibri"/>
                      <w:szCs w:val="22"/>
                    </w:rPr>
                    <w:t>Level 2</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1AEF2444" w14:textId="4F2CB98C" w:rsidR="00D536E8" w:rsidRPr="00F27442" w:rsidRDefault="00D536E8" w:rsidP="00D536E8">
                  <w:pPr>
                    <w:rPr>
                      <w:rFonts w:eastAsia="Calibri"/>
                      <w:szCs w:val="22"/>
                    </w:rPr>
                  </w:pPr>
                  <w:r w:rsidRPr="00F27442">
                    <w:rPr>
                      <w:rFonts w:eastAsia="Calibri"/>
                      <w:szCs w:val="22"/>
                    </w:rPr>
                    <w:t>DA1.14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634F0FA1" w14:textId="31D00731" w:rsidR="00D536E8" w:rsidRPr="00F27442" w:rsidRDefault="00D536E8" w:rsidP="00D536E8">
                  <w:pPr>
                    <w:rPr>
                      <w:rFonts w:eastAsia="Calibri"/>
                      <w:szCs w:val="22"/>
                    </w:rPr>
                  </w:pPr>
                  <w:r w:rsidRPr="00F27442">
                    <w:rPr>
                      <w:rFonts w:eastAsia="Calibri"/>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6B1785E7" w14:textId="10824EA8" w:rsidR="00D536E8" w:rsidRPr="00F27442" w:rsidRDefault="00D536E8" w:rsidP="00D536E8">
                  <w:pPr>
                    <w:jc w:val="center"/>
                    <w:rPr>
                      <w:rFonts w:eastAsia="Calibri"/>
                      <w:szCs w:val="22"/>
                    </w:rPr>
                  </w:pPr>
                  <w:r w:rsidRPr="00F27442">
                    <w:rPr>
                      <w:rFonts w:eastAsia="Calibri"/>
                      <w:szCs w:val="22"/>
                    </w:rPr>
                    <w:t>06.09.2024</w:t>
                  </w:r>
                </w:p>
              </w:tc>
            </w:tr>
            <w:tr w:rsidR="00F27442" w:rsidRPr="00F27442" w14:paraId="01387F85" w14:textId="77777777" w:rsidTr="00433083">
              <w:tc>
                <w:tcPr>
                  <w:tcW w:w="2228" w:type="dxa"/>
                  <w:tcBorders>
                    <w:top w:val="single" w:sz="4" w:space="0" w:color="auto"/>
                    <w:left w:val="single" w:sz="4" w:space="0" w:color="auto"/>
                    <w:bottom w:val="single" w:sz="4" w:space="0" w:color="auto"/>
                    <w:right w:val="single" w:sz="4" w:space="0" w:color="auto"/>
                  </w:tcBorders>
                  <w:shd w:val="clear" w:color="auto" w:fill="auto"/>
                </w:tcPr>
                <w:p w14:paraId="34F504E6" w14:textId="66104156" w:rsidR="00D536E8" w:rsidRPr="00F27442" w:rsidRDefault="00D536E8" w:rsidP="00D536E8">
                  <w:pPr>
                    <w:rPr>
                      <w:rFonts w:eastAsia="Calibri"/>
                      <w:szCs w:val="22"/>
                    </w:rPr>
                  </w:pPr>
                  <w:r w:rsidRPr="00F27442">
                    <w:rPr>
                      <w:rFonts w:eastAsia="Calibri"/>
                      <w:szCs w:val="22"/>
                    </w:rPr>
                    <w:t xml:space="preserve">Roof Plan (Annotated by Council) </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36C9BFC6" w14:textId="6D7AFB52" w:rsidR="00D536E8" w:rsidRPr="00F27442" w:rsidRDefault="00D536E8" w:rsidP="00D536E8">
                  <w:pPr>
                    <w:rPr>
                      <w:rFonts w:eastAsia="Calibri"/>
                      <w:szCs w:val="22"/>
                    </w:rPr>
                  </w:pPr>
                  <w:r w:rsidRPr="00F27442">
                    <w:rPr>
                      <w:rFonts w:eastAsia="Calibri"/>
                      <w:szCs w:val="22"/>
                    </w:rPr>
                    <w:t>DA1.15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74CEEF0F" w14:textId="14B0A3FE" w:rsidR="00D536E8" w:rsidRPr="00F27442" w:rsidRDefault="00D536E8" w:rsidP="00D536E8">
                  <w:pPr>
                    <w:rPr>
                      <w:rFonts w:eastAsia="Calibri"/>
                      <w:szCs w:val="22"/>
                    </w:rPr>
                  </w:pPr>
                  <w:r w:rsidRPr="00F27442">
                    <w:rPr>
                      <w:rFonts w:eastAsia="Calibri"/>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41B61460" w14:textId="72104D48" w:rsidR="00D536E8" w:rsidRPr="00F27442" w:rsidRDefault="00D536E8" w:rsidP="00D536E8">
                  <w:pPr>
                    <w:jc w:val="center"/>
                    <w:rPr>
                      <w:rFonts w:eastAsia="Calibri"/>
                      <w:szCs w:val="22"/>
                    </w:rPr>
                  </w:pPr>
                  <w:r w:rsidRPr="00F27442">
                    <w:rPr>
                      <w:rFonts w:eastAsia="Calibri"/>
                      <w:szCs w:val="22"/>
                    </w:rPr>
                    <w:t>06.09.2024</w:t>
                  </w:r>
                </w:p>
              </w:tc>
            </w:tr>
            <w:tr w:rsidR="00F27442" w:rsidRPr="00F27442" w14:paraId="7A569E64" w14:textId="77777777" w:rsidTr="00433083">
              <w:tc>
                <w:tcPr>
                  <w:tcW w:w="2228" w:type="dxa"/>
                  <w:tcBorders>
                    <w:top w:val="single" w:sz="4" w:space="0" w:color="auto"/>
                    <w:left w:val="single" w:sz="4" w:space="0" w:color="auto"/>
                    <w:bottom w:val="single" w:sz="4" w:space="0" w:color="auto"/>
                    <w:right w:val="single" w:sz="4" w:space="0" w:color="auto"/>
                  </w:tcBorders>
                  <w:shd w:val="clear" w:color="auto" w:fill="auto"/>
                </w:tcPr>
                <w:p w14:paraId="0E8DF40C" w14:textId="77777777" w:rsidR="00D536E8" w:rsidRPr="00F27442" w:rsidRDefault="00D536E8" w:rsidP="00D536E8">
                  <w:pPr>
                    <w:rPr>
                      <w:rFonts w:eastAsia="Calibri"/>
                      <w:szCs w:val="22"/>
                    </w:rPr>
                  </w:pPr>
                  <w:r w:rsidRPr="00F27442">
                    <w:rPr>
                      <w:rFonts w:eastAsia="Calibri"/>
                      <w:szCs w:val="22"/>
                    </w:rPr>
                    <w:t>Typical Layouts Ground Floor</w:t>
                  </w:r>
                </w:p>
                <w:p w14:paraId="0AD2D56B" w14:textId="47D2A0A7" w:rsidR="00D536E8" w:rsidRPr="00F27442" w:rsidRDefault="00D536E8" w:rsidP="00D536E8">
                  <w:pPr>
                    <w:rPr>
                      <w:rFonts w:eastAsia="Calibri"/>
                      <w:szCs w:val="22"/>
                    </w:rPr>
                  </w:pPr>
                  <w:r w:rsidRPr="00F27442">
                    <w:rPr>
                      <w:rFonts w:eastAsia="Calibri"/>
                      <w:szCs w:val="22"/>
                    </w:rPr>
                    <w:t>(Annotated by Council)</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55520E96" w14:textId="416236F9" w:rsidR="00D536E8" w:rsidRPr="00F27442" w:rsidRDefault="00D536E8" w:rsidP="00D536E8">
                  <w:pPr>
                    <w:rPr>
                      <w:rFonts w:eastAsia="Calibri"/>
                      <w:szCs w:val="22"/>
                    </w:rPr>
                  </w:pPr>
                  <w:r w:rsidRPr="00F27442">
                    <w:rPr>
                      <w:rFonts w:eastAsia="Calibri"/>
                      <w:szCs w:val="22"/>
                    </w:rPr>
                    <w:t>DA1.21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48066A7B" w14:textId="578FFBCC" w:rsidR="00D536E8" w:rsidRPr="00F27442" w:rsidRDefault="00D536E8" w:rsidP="00D536E8">
                  <w:pPr>
                    <w:rPr>
                      <w:rFonts w:eastAsia="Calibri"/>
                      <w:szCs w:val="22"/>
                    </w:rPr>
                  </w:pPr>
                  <w:r w:rsidRPr="00F27442">
                    <w:rPr>
                      <w:rFonts w:eastAsia="Calibri"/>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392FD04B" w14:textId="7671C395" w:rsidR="00D536E8" w:rsidRPr="00F27442" w:rsidRDefault="00D536E8" w:rsidP="00D536E8">
                  <w:pPr>
                    <w:jc w:val="center"/>
                    <w:rPr>
                      <w:rFonts w:eastAsia="Calibri"/>
                      <w:szCs w:val="22"/>
                    </w:rPr>
                  </w:pPr>
                  <w:r w:rsidRPr="00F27442">
                    <w:rPr>
                      <w:rFonts w:eastAsia="Calibri"/>
                      <w:szCs w:val="22"/>
                    </w:rPr>
                    <w:t>06.09.2024</w:t>
                  </w:r>
                </w:p>
              </w:tc>
            </w:tr>
            <w:tr w:rsidR="00F27442" w:rsidRPr="00F27442" w14:paraId="503B2D9B" w14:textId="77777777" w:rsidTr="00433083">
              <w:tc>
                <w:tcPr>
                  <w:tcW w:w="2228" w:type="dxa"/>
                  <w:tcBorders>
                    <w:top w:val="single" w:sz="4" w:space="0" w:color="auto"/>
                    <w:left w:val="single" w:sz="4" w:space="0" w:color="auto"/>
                    <w:bottom w:val="single" w:sz="4" w:space="0" w:color="auto"/>
                    <w:right w:val="single" w:sz="4" w:space="0" w:color="auto"/>
                  </w:tcBorders>
                  <w:shd w:val="clear" w:color="auto" w:fill="auto"/>
                </w:tcPr>
                <w:p w14:paraId="58BA282D" w14:textId="217931F5" w:rsidR="00D536E8" w:rsidRPr="00F27442" w:rsidRDefault="00F35414" w:rsidP="00D536E8">
                  <w:pPr>
                    <w:rPr>
                      <w:rFonts w:eastAsia="Calibri"/>
                      <w:szCs w:val="22"/>
                    </w:rPr>
                  </w:pPr>
                  <w:r w:rsidRPr="00F27442">
                    <w:rPr>
                      <w:rFonts w:eastAsia="Calibri"/>
                      <w:szCs w:val="22"/>
                    </w:rPr>
                    <w:t>Typical</w:t>
                  </w:r>
                  <w:r w:rsidR="00D536E8" w:rsidRPr="00F27442">
                    <w:rPr>
                      <w:rFonts w:eastAsia="Calibri"/>
                      <w:szCs w:val="22"/>
                    </w:rPr>
                    <w:t xml:space="preserve"> layouts Ground Floor</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78A43251" w14:textId="2FE5A860" w:rsidR="00D536E8" w:rsidRPr="00F27442" w:rsidRDefault="00D536E8" w:rsidP="00D536E8">
                  <w:pPr>
                    <w:rPr>
                      <w:rFonts w:eastAsia="Calibri"/>
                      <w:szCs w:val="22"/>
                    </w:rPr>
                  </w:pPr>
                  <w:r w:rsidRPr="00F27442">
                    <w:rPr>
                      <w:rFonts w:eastAsia="Calibri"/>
                      <w:szCs w:val="22"/>
                    </w:rPr>
                    <w:t>DA1.22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4E2B43D0" w14:textId="49BBA79C" w:rsidR="00D536E8" w:rsidRPr="00F27442" w:rsidRDefault="00D536E8" w:rsidP="00D536E8">
                  <w:pPr>
                    <w:rPr>
                      <w:rFonts w:eastAsia="Calibri"/>
                      <w:szCs w:val="22"/>
                    </w:rPr>
                  </w:pPr>
                  <w:r w:rsidRPr="00F27442">
                    <w:rPr>
                      <w:rFonts w:eastAsia="Calibri"/>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6CD55C19" w14:textId="056911DC" w:rsidR="00D536E8" w:rsidRPr="00F27442" w:rsidRDefault="00D536E8" w:rsidP="00D536E8">
                  <w:pPr>
                    <w:jc w:val="center"/>
                    <w:rPr>
                      <w:rFonts w:eastAsia="Calibri"/>
                      <w:szCs w:val="22"/>
                    </w:rPr>
                  </w:pPr>
                  <w:r w:rsidRPr="00F27442">
                    <w:rPr>
                      <w:rFonts w:eastAsia="Calibri"/>
                      <w:szCs w:val="22"/>
                    </w:rPr>
                    <w:t>06.09.2024</w:t>
                  </w:r>
                </w:p>
              </w:tc>
            </w:tr>
            <w:tr w:rsidR="00F27442" w:rsidRPr="00F27442" w14:paraId="5E5CEFAF" w14:textId="77777777" w:rsidTr="00433083">
              <w:tc>
                <w:tcPr>
                  <w:tcW w:w="2228" w:type="dxa"/>
                  <w:tcBorders>
                    <w:top w:val="single" w:sz="4" w:space="0" w:color="auto"/>
                    <w:left w:val="single" w:sz="4" w:space="0" w:color="auto"/>
                    <w:bottom w:val="single" w:sz="4" w:space="0" w:color="auto"/>
                    <w:right w:val="single" w:sz="4" w:space="0" w:color="auto"/>
                  </w:tcBorders>
                  <w:shd w:val="clear" w:color="auto" w:fill="auto"/>
                </w:tcPr>
                <w:p w14:paraId="732DA24B" w14:textId="53DBC469" w:rsidR="00D536E8" w:rsidRPr="00F27442" w:rsidRDefault="00D536E8" w:rsidP="00D536E8">
                  <w:pPr>
                    <w:rPr>
                      <w:rFonts w:eastAsia="Calibri"/>
                      <w:szCs w:val="22"/>
                    </w:rPr>
                  </w:pPr>
                  <w:r w:rsidRPr="00F27442">
                    <w:rPr>
                      <w:rFonts w:eastAsia="Calibri"/>
                      <w:szCs w:val="22"/>
                    </w:rPr>
                    <w:t xml:space="preserve">Typical Layouts Level 1 (Annotated by Council) </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38B8083D" w14:textId="46C2E87B" w:rsidR="00D536E8" w:rsidRPr="00F27442" w:rsidRDefault="00D536E8" w:rsidP="00D536E8">
                  <w:pPr>
                    <w:rPr>
                      <w:rFonts w:eastAsia="Calibri"/>
                      <w:szCs w:val="22"/>
                    </w:rPr>
                  </w:pPr>
                  <w:r w:rsidRPr="00F27442">
                    <w:rPr>
                      <w:rFonts w:eastAsia="Calibri"/>
                      <w:szCs w:val="22"/>
                    </w:rPr>
                    <w:t>Da1.23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0720E2B5" w14:textId="3F19F818" w:rsidR="00D536E8" w:rsidRPr="00F27442" w:rsidRDefault="00D536E8" w:rsidP="00D536E8">
                  <w:pPr>
                    <w:rPr>
                      <w:rFonts w:eastAsia="Calibri"/>
                      <w:szCs w:val="22"/>
                    </w:rPr>
                  </w:pPr>
                  <w:r w:rsidRPr="00F27442">
                    <w:rPr>
                      <w:rFonts w:eastAsia="Calibri"/>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13A5E55D" w14:textId="2ADED999" w:rsidR="00D536E8" w:rsidRPr="00F27442" w:rsidRDefault="00D536E8" w:rsidP="00D536E8">
                  <w:pPr>
                    <w:jc w:val="center"/>
                    <w:rPr>
                      <w:rFonts w:eastAsia="Calibri"/>
                      <w:szCs w:val="22"/>
                    </w:rPr>
                  </w:pPr>
                  <w:r w:rsidRPr="00F27442">
                    <w:rPr>
                      <w:rFonts w:eastAsia="Calibri"/>
                      <w:szCs w:val="22"/>
                    </w:rPr>
                    <w:t>06.09.2024</w:t>
                  </w:r>
                </w:p>
              </w:tc>
            </w:tr>
            <w:tr w:rsidR="00F27442" w:rsidRPr="00F27442" w14:paraId="013F3439" w14:textId="77777777" w:rsidTr="00433083">
              <w:tc>
                <w:tcPr>
                  <w:tcW w:w="2228" w:type="dxa"/>
                  <w:tcBorders>
                    <w:top w:val="single" w:sz="4" w:space="0" w:color="auto"/>
                    <w:left w:val="single" w:sz="4" w:space="0" w:color="auto"/>
                    <w:bottom w:val="single" w:sz="4" w:space="0" w:color="auto"/>
                    <w:right w:val="single" w:sz="4" w:space="0" w:color="auto"/>
                  </w:tcBorders>
                  <w:shd w:val="clear" w:color="auto" w:fill="auto"/>
                </w:tcPr>
                <w:p w14:paraId="45D64B46" w14:textId="6F69498D" w:rsidR="00D536E8" w:rsidRPr="00F27442" w:rsidRDefault="00D536E8" w:rsidP="00D536E8">
                  <w:pPr>
                    <w:rPr>
                      <w:rFonts w:eastAsia="Calibri"/>
                      <w:szCs w:val="22"/>
                    </w:rPr>
                  </w:pPr>
                  <w:r w:rsidRPr="00F27442">
                    <w:rPr>
                      <w:rFonts w:eastAsia="Calibri"/>
                      <w:szCs w:val="22"/>
                    </w:rPr>
                    <w:t xml:space="preserve">Typical Layouts Level 1 (Annotated by Council) </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4912A87A" w14:textId="74F6C17E" w:rsidR="00D536E8" w:rsidRPr="00F27442" w:rsidRDefault="00D536E8" w:rsidP="00D536E8">
                  <w:pPr>
                    <w:rPr>
                      <w:rFonts w:eastAsia="Calibri"/>
                      <w:szCs w:val="22"/>
                    </w:rPr>
                  </w:pPr>
                  <w:r w:rsidRPr="00F27442">
                    <w:rPr>
                      <w:rFonts w:eastAsia="Calibri"/>
                      <w:szCs w:val="22"/>
                    </w:rPr>
                    <w:t>Da1.24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6BD6274F" w14:textId="624F8430" w:rsidR="00D536E8" w:rsidRPr="00F27442" w:rsidRDefault="00D536E8" w:rsidP="00D536E8">
                  <w:pPr>
                    <w:rPr>
                      <w:rFonts w:eastAsia="Calibri"/>
                      <w:szCs w:val="22"/>
                    </w:rPr>
                  </w:pPr>
                  <w:r w:rsidRPr="00F27442">
                    <w:rPr>
                      <w:rFonts w:eastAsia="Calibri"/>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11AEFD7C" w14:textId="424E90A8" w:rsidR="00D536E8" w:rsidRPr="00F27442" w:rsidRDefault="00D536E8" w:rsidP="00D536E8">
                  <w:pPr>
                    <w:jc w:val="center"/>
                    <w:rPr>
                      <w:rFonts w:eastAsia="Calibri"/>
                      <w:szCs w:val="22"/>
                    </w:rPr>
                  </w:pPr>
                  <w:r w:rsidRPr="00F27442">
                    <w:rPr>
                      <w:rFonts w:eastAsia="Calibri"/>
                      <w:szCs w:val="22"/>
                    </w:rPr>
                    <w:t>06.09.2024</w:t>
                  </w:r>
                </w:p>
              </w:tc>
            </w:tr>
            <w:tr w:rsidR="00F27442" w:rsidRPr="00F27442" w14:paraId="788C9B73" w14:textId="77777777" w:rsidTr="00433083">
              <w:tc>
                <w:tcPr>
                  <w:tcW w:w="2228" w:type="dxa"/>
                  <w:tcBorders>
                    <w:top w:val="single" w:sz="4" w:space="0" w:color="auto"/>
                    <w:left w:val="single" w:sz="4" w:space="0" w:color="auto"/>
                    <w:bottom w:val="single" w:sz="4" w:space="0" w:color="auto"/>
                    <w:right w:val="single" w:sz="4" w:space="0" w:color="auto"/>
                  </w:tcBorders>
                  <w:shd w:val="clear" w:color="auto" w:fill="auto"/>
                </w:tcPr>
                <w:p w14:paraId="60891879" w14:textId="7588551B" w:rsidR="00D536E8" w:rsidRPr="00F27442" w:rsidRDefault="00D536E8" w:rsidP="00D536E8">
                  <w:pPr>
                    <w:rPr>
                      <w:rFonts w:eastAsia="Calibri"/>
                      <w:szCs w:val="22"/>
                    </w:rPr>
                  </w:pPr>
                  <w:r w:rsidRPr="00F27442">
                    <w:rPr>
                      <w:rFonts w:eastAsia="Calibri"/>
                      <w:szCs w:val="22"/>
                    </w:rPr>
                    <w:t>Street Elevations</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067CBE71" w14:textId="78618775" w:rsidR="00D536E8" w:rsidRPr="00F27442" w:rsidRDefault="00D536E8" w:rsidP="00D536E8">
                  <w:pPr>
                    <w:rPr>
                      <w:rFonts w:eastAsia="Calibri"/>
                      <w:szCs w:val="22"/>
                    </w:rPr>
                  </w:pPr>
                  <w:r w:rsidRPr="00F27442">
                    <w:rPr>
                      <w:rFonts w:eastAsia="Calibri"/>
                      <w:szCs w:val="22"/>
                    </w:rPr>
                    <w:t>DA7.01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7AA2986A" w14:textId="1F8F0C9E" w:rsidR="00D536E8" w:rsidRPr="00F27442" w:rsidRDefault="00D536E8" w:rsidP="00D536E8">
                  <w:pPr>
                    <w:rPr>
                      <w:rFonts w:eastAsia="Calibri"/>
                      <w:szCs w:val="22"/>
                    </w:rPr>
                  </w:pPr>
                  <w:r w:rsidRPr="00F27442">
                    <w:rPr>
                      <w:rFonts w:eastAsia="Calibri"/>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4ABE1085" w14:textId="5B106136" w:rsidR="00D536E8" w:rsidRPr="00F27442" w:rsidRDefault="00D536E8" w:rsidP="00D536E8">
                  <w:pPr>
                    <w:jc w:val="center"/>
                    <w:rPr>
                      <w:rFonts w:eastAsia="Calibri"/>
                      <w:szCs w:val="22"/>
                    </w:rPr>
                  </w:pPr>
                  <w:r w:rsidRPr="00F27442">
                    <w:rPr>
                      <w:rFonts w:eastAsia="Calibri"/>
                      <w:szCs w:val="22"/>
                    </w:rPr>
                    <w:t>06.09.2024</w:t>
                  </w:r>
                </w:p>
              </w:tc>
            </w:tr>
            <w:tr w:rsidR="00F27442" w:rsidRPr="00F27442" w14:paraId="0212E355" w14:textId="77777777" w:rsidTr="00433083">
              <w:tc>
                <w:tcPr>
                  <w:tcW w:w="2228" w:type="dxa"/>
                  <w:tcBorders>
                    <w:top w:val="single" w:sz="4" w:space="0" w:color="auto"/>
                    <w:left w:val="single" w:sz="4" w:space="0" w:color="auto"/>
                    <w:bottom w:val="single" w:sz="4" w:space="0" w:color="auto"/>
                    <w:right w:val="single" w:sz="4" w:space="0" w:color="auto"/>
                  </w:tcBorders>
                  <w:shd w:val="clear" w:color="auto" w:fill="auto"/>
                </w:tcPr>
                <w:p w14:paraId="77C5D0A5" w14:textId="38EB2BDF" w:rsidR="00D536E8" w:rsidRPr="00F27442" w:rsidRDefault="00D536E8" w:rsidP="00D536E8">
                  <w:pPr>
                    <w:rPr>
                      <w:rFonts w:eastAsia="Calibri"/>
                      <w:szCs w:val="22"/>
                    </w:rPr>
                  </w:pPr>
                  <w:r w:rsidRPr="00F27442">
                    <w:rPr>
                      <w:rFonts w:eastAsia="Calibri"/>
                      <w:szCs w:val="22"/>
                    </w:rPr>
                    <w:t>Elevations</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7AE24B57" w14:textId="7A6149F2" w:rsidR="00D536E8" w:rsidRPr="00F27442" w:rsidRDefault="00D536E8" w:rsidP="00D536E8">
                  <w:pPr>
                    <w:rPr>
                      <w:rFonts w:eastAsia="Calibri"/>
                      <w:szCs w:val="22"/>
                    </w:rPr>
                  </w:pPr>
                  <w:r w:rsidRPr="00F27442">
                    <w:rPr>
                      <w:rFonts w:eastAsia="Calibri"/>
                      <w:szCs w:val="22"/>
                    </w:rPr>
                    <w:t>DA7.02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56713D1E" w14:textId="4DE3C172" w:rsidR="00D536E8" w:rsidRPr="00F27442" w:rsidRDefault="00D536E8" w:rsidP="00D536E8">
                  <w:pPr>
                    <w:rPr>
                      <w:rFonts w:eastAsia="Calibri"/>
                      <w:szCs w:val="22"/>
                    </w:rPr>
                  </w:pPr>
                  <w:r w:rsidRPr="00F27442">
                    <w:rPr>
                      <w:rFonts w:eastAsia="Calibri"/>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5142931F" w14:textId="1E6E28D7" w:rsidR="00D536E8" w:rsidRPr="00F27442" w:rsidRDefault="00D536E8" w:rsidP="00D536E8">
                  <w:pPr>
                    <w:jc w:val="center"/>
                    <w:rPr>
                      <w:rFonts w:eastAsia="Calibri"/>
                      <w:szCs w:val="22"/>
                    </w:rPr>
                  </w:pPr>
                  <w:r w:rsidRPr="00F27442">
                    <w:rPr>
                      <w:rFonts w:eastAsia="Calibri"/>
                      <w:szCs w:val="22"/>
                    </w:rPr>
                    <w:t>06.09.2024</w:t>
                  </w:r>
                </w:p>
              </w:tc>
            </w:tr>
            <w:tr w:rsidR="00F27442" w:rsidRPr="00F27442" w14:paraId="3D7244AB" w14:textId="77777777" w:rsidTr="00433083">
              <w:tc>
                <w:tcPr>
                  <w:tcW w:w="2228" w:type="dxa"/>
                  <w:tcBorders>
                    <w:top w:val="single" w:sz="4" w:space="0" w:color="auto"/>
                    <w:left w:val="single" w:sz="4" w:space="0" w:color="auto"/>
                    <w:bottom w:val="single" w:sz="4" w:space="0" w:color="auto"/>
                    <w:right w:val="single" w:sz="4" w:space="0" w:color="auto"/>
                  </w:tcBorders>
                  <w:shd w:val="clear" w:color="auto" w:fill="auto"/>
                </w:tcPr>
                <w:p w14:paraId="0EF831C0" w14:textId="6D9020D8" w:rsidR="00D536E8" w:rsidRPr="00F27442" w:rsidRDefault="00D536E8" w:rsidP="00D536E8">
                  <w:pPr>
                    <w:rPr>
                      <w:rFonts w:eastAsia="Calibri"/>
                      <w:szCs w:val="22"/>
                    </w:rPr>
                  </w:pPr>
                  <w:r w:rsidRPr="00F27442">
                    <w:rPr>
                      <w:rFonts w:eastAsia="Calibri"/>
                      <w:szCs w:val="22"/>
                    </w:rPr>
                    <w:t>Elevations</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629949E5" w14:textId="301EB406" w:rsidR="00D536E8" w:rsidRPr="00F27442" w:rsidRDefault="00D536E8" w:rsidP="00D536E8">
                  <w:pPr>
                    <w:rPr>
                      <w:rFonts w:eastAsia="Calibri"/>
                      <w:szCs w:val="22"/>
                    </w:rPr>
                  </w:pPr>
                  <w:r w:rsidRPr="00F27442">
                    <w:rPr>
                      <w:rFonts w:eastAsia="Calibri"/>
                      <w:szCs w:val="22"/>
                    </w:rPr>
                    <w:t>DA7.03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2DB4CA68" w14:textId="35810729" w:rsidR="00D536E8" w:rsidRPr="00F27442" w:rsidRDefault="00D536E8" w:rsidP="00D536E8">
                  <w:pPr>
                    <w:rPr>
                      <w:rFonts w:eastAsia="Calibri"/>
                      <w:szCs w:val="22"/>
                    </w:rPr>
                  </w:pPr>
                  <w:r w:rsidRPr="00F27442">
                    <w:rPr>
                      <w:rFonts w:eastAsia="Calibri"/>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0BC5C70F" w14:textId="032179E1" w:rsidR="00D536E8" w:rsidRPr="00F27442" w:rsidRDefault="00D536E8" w:rsidP="00D536E8">
                  <w:pPr>
                    <w:jc w:val="center"/>
                    <w:rPr>
                      <w:rFonts w:eastAsia="Calibri"/>
                      <w:szCs w:val="22"/>
                    </w:rPr>
                  </w:pPr>
                  <w:r w:rsidRPr="00F27442">
                    <w:rPr>
                      <w:rFonts w:eastAsia="Calibri"/>
                      <w:szCs w:val="22"/>
                    </w:rPr>
                    <w:t>06.09.2024</w:t>
                  </w:r>
                </w:p>
              </w:tc>
            </w:tr>
            <w:tr w:rsidR="00F27442" w:rsidRPr="00F27442" w14:paraId="1A1AA42C" w14:textId="77777777" w:rsidTr="00433083">
              <w:tc>
                <w:tcPr>
                  <w:tcW w:w="2228" w:type="dxa"/>
                  <w:tcBorders>
                    <w:top w:val="single" w:sz="4" w:space="0" w:color="auto"/>
                    <w:left w:val="single" w:sz="4" w:space="0" w:color="auto"/>
                    <w:bottom w:val="single" w:sz="4" w:space="0" w:color="auto"/>
                    <w:right w:val="single" w:sz="4" w:space="0" w:color="auto"/>
                  </w:tcBorders>
                  <w:shd w:val="clear" w:color="auto" w:fill="auto"/>
                </w:tcPr>
                <w:p w14:paraId="688CA34E" w14:textId="7DB2075D" w:rsidR="00D536E8" w:rsidRPr="00F27442" w:rsidRDefault="00D536E8" w:rsidP="00D536E8">
                  <w:pPr>
                    <w:rPr>
                      <w:rFonts w:eastAsia="Calibri"/>
                      <w:szCs w:val="22"/>
                    </w:rPr>
                  </w:pPr>
                  <w:r w:rsidRPr="00F27442">
                    <w:rPr>
                      <w:rFonts w:eastAsia="Calibri"/>
                      <w:szCs w:val="22"/>
                    </w:rPr>
                    <w:t>Elevations</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7661DCD2" w14:textId="3463FF77" w:rsidR="00D536E8" w:rsidRPr="00F27442" w:rsidRDefault="00D536E8" w:rsidP="00D536E8">
                  <w:pPr>
                    <w:rPr>
                      <w:rFonts w:eastAsia="Calibri"/>
                      <w:szCs w:val="22"/>
                    </w:rPr>
                  </w:pPr>
                  <w:r w:rsidRPr="00F27442">
                    <w:rPr>
                      <w:rFonts w:eastAsia="Calibri"/>
                      <w:szCs w:val="22"/>
                    </w:rPr>
                    <w:t>DA7.04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23615D4D" w14:textId="31FC7415" w:rsidR="00D536E8" w:rsidRPr="00F27442" w:rsidRDefault="00D536E8" w:rsidP="00D536E8">
                  <w:pPr>
                    <w:rPr>
                      <w:rFonts w:eastAsia="Calibri"/>
                      <w:szCs w:val="22"/>
                    </w:rPr>
                  </w:pPr>
                  <w:r w:rsidRPr="00F27442">
                    <w:rPr>
                      <w:rFonts w:eastAsia="Calibri"/>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694513EF" w14:textId="364D61F0" w:rsidR="00D536E8" w:rsidRPr="00F27442" w:rsidRDefault="00D536E8" w:rsidP="00D536E8">
                  <w:pPr>
                    <w:jc w:val="center"/>
                    <w:rPr>
                      <w:rFonts w:eastAsia="Calibri"/>
                      <w:szCs w:val="22"/>
                    </w:rPr>
                  </w:pPr>
                  <w:r w:rsidRPr="00F27442">
                    <w:rPr>
                      <w:rFonts w:eastAsia="Calibri"/>
                      <w:szCs w:val="22"/>
                    </w:rPr>
                    <w:t>06.09.2024</w:t>
                  </w:r>
                </w:p>
              </w:tc>
            </w:tr>
            <w:tr w:rsidR="00F27442" w:rsidRPr="00F27442" w14:paraId="2A14D8B8" w14:textId="77777777" w:rsidTr="00433083">
              <w:tc>
                <w:tcPr>
                  <w:tcW w:w="2228" w:type="dxa"/>
                  <w:tcBorders>
                    <w:top w:val="single" w:sz="4" w:space="0" w:color="auto"/>
                    <w:left w:val="single" w:sz="4" w:space="0" w:color="auto"/>
                    <w:bottom w:val="single" w:sz="4" w:space="0" w:color="auto"/>
                    <w:right w:val="single" w:sz="4" w:space="0" w:color="auto"/>
                  </w:tcBorders>
                  <w:shd w:val="clear" w:color="auto" w:fill="auto"/>
                </w:tcPr>
                <w:p w14:paraId="11243548" w14:textId="4A0988DF" w:rsidR="00D536E8" w:rsidRPr="00F27442" w:rsidRDefault="00D536E8" w:rsidP="00D536E8">
                  <w:pPr>
                    <w:rPr>
                      <w:rFonts w:eastAsia="Calibri"/>
                      <w:szCs w:val="22"/>
                    </w:rPr>
                  </w:pPr>
                  <w:r w:rsidRPr="00F27442">
                    <w:rPr>
                      <w:rFonts w:eastAsia="Calibri"/>
                      <w:szCs w:val="22"/>
                    </w:rPr>
                    <w:t>Elevations</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351CC800" w14:textId="3AD58420" w:rsidR="00D536E8" w:rsidRPr="00F27442" w:rsidRDefault="00D536E8" w:rsidP="00D536E8">
                  <w:pPr>
                    <w:rPr>
                      <w:rFonts w:eastAsia="Calibri"/>
                      <w:szCs w:val="22"/>
                    </w:rPr>
                  </w:pPr>
                  <w:r w:rsidRPr="00F27442">
                    <w:rPr>
                      <w:rFonts w:eastAsia="Calibri"/>
                      <w:szCs w:val="22"/>
                    </w:rPr>
                    <w:t>DA7.05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2C317C04" w14:textId="3CFE0858" w:rsidR="00D536E8" w:rsidRPr="00F27442" w:rsidRDefault="00D536E8" w:rsidP="00D536E8">
                  <w:pPr>
                    <w:rPr>
                      <w:rFonts w:eastAsia="Calibri"/>
                      <w:szCs w:val="22"/>
                    </w:rPr>
                  </w:pPr>
                  <w:r w:rsidRPr="00F27442">
                    <w:rPr>
                      <w:rFonts w:eastAsia="Calibri"/>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016F68D1" w14:textId="51B30CAE" w:rsidR="00D536E8" w:rsidRPr="00F27442" w:rsidRDefault="00D536E8" w:rsidP="00D536E8">
                  <w:pPr>
                    <w:jc w:val="center"/>
                    <w:rPr>
                      <w:rFonts w:eastAsia="Calibri"/>
                      <w:szCs w:val="22"/>
                    </w:rPr>
                  </w:pPr>
                  <w:r w:rsidRPr="00F27442">
                    <w:rPr>
                      <w:rFonts w:eastAsia="Calibri"/>
                      <w:szCs w:val="22"/>
                    </w:rPr>
                    <w:t>06.09.2024</w:t>
                  </w:r>
                </w:p>
              </w:tc>
            </w:tr>
            <w:tr w:rsidR="00F27442" w:rsidRPr="00F27442" w14:paraId="1AB31AA4" w14:textId="77777777" w:rsidTr="00433083">
              <w:tc>
                <w:tcPr>
                  <w:tcW w:w="2228" w:type="dxa"/>
                  <w:tcBorders>
                    <w:top w:val="single" w:sz="4" w:space="0" w:color="auto"/>
                    <w:left w:val="single" w:sz="4" w:space="0" w:color="auto"/>
                    <w:bottom w:val="single" w:sz="4" w:space="0" w:color="auto"/>
                    <w:right w:val="single" w:sz="4" w:space="0" w:color="auto"/>
                  </w:tcBorders>
                  <w:shd w:val="clear" w:color="auto" w:fill="auto"/>
                </w:tcPr>
                <w:p w14:paraId="022E8475" w14:textId="6E7978E6" w:rsidR="00D536E8" w:rsidRPr="00F27442" w:rsidRDefault="00D536E8" w:rsidP="00D536E8">
                  <w:pPr>
                    <w:rPr>
                      <w:rFonts w:eastAsia="Calibri"/>
                      <w:szCs w:val="22"/>
                    </w:rPr>
                  </w:pPr>
                  <w:r w:rsidRPr="00F27442">
                    <w:rPr>
                      <w:rFonts w:eastAsia="Calibri"/>
                      <w:szCs w:val="22"/>
                    </w:rPr>
                    <w:t>Elevations</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4D9C299C" w14:textId="3FB56D46" w:rsidR="00D536E8" w:rsidRPr="00F27442" w:rsidRDefault="00D536E8" w:rsidP="00D536E8">
                  <w:pPr>
                    <w:rPr>
                      <w:rFonts w:eastAsia="Calibri"/>
                      <w:szCs w:val="22"/>
                    </w:rPr>
                  </w:pPr>
                  <w:r w:rsidRPr="00F27442">
                    <w:rPr>
                      <w:rFonts w:eastAsia="Calibri"/>
                      <w:szCs w:val="22"/>
                    </w:rPr>
                    <w:t>DA7.06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7AF52CD9" w14:textId="7892F314" w:rsidR="00D536E8" w:rsidRPr="00F27442" w:rsidRDefault="00D536E8" w:rsidP="00D536E8">
                  <w:pPr>
                    <w:rPr>
                      <w:rFonts w:eastAsia="Calibri"/>
                      <w:szCs w:val="22"/>
                    </w:rPr>
                  </w:pPr>
                  <w:r w:rsidRPr="00F27442">
                    <w:rPr>
                      <w:rFonts w:eastAsia="Calibri"/>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2AC6763F" w14:textId="5CFA4D8B" w:rsidR="00D536E8" w:rsidRPr="00F27442" w:rsidRDefault="00D536E8" w:rsidP="00D536E8">
                  <w:pPr>
                    <w:jc w:val="center"/>
                    <w:rPr>
                      <w:rFonts w:eastAsia="Calibri"/>
                      <w:szCs w:val="22"/>
                    </w:rPr>
                  </w:pPr>
                  <w:r w:rsidRPr="00F27442">
                    <w:rPr>
                      <w:rFonts w:eastAsia="Calibri"/>
                      <w:szCs w:val="22"/>
                    </w:rPr>
                    <w:t>06.09.2024</w:t>
                  </w:r>
                </w:p>
              </w:tc>
            </w:tr>
            <w:tr w:rsidR="00F27442" w:rsidRPr="00F27442" w14:paraId="77DB7E1E" w14:textId="77777777" w:rsidTr="00433083">
              <w:tc>
                <w:tcPr>
                  <w:tcW w:w="2228" w:type="dxa"/>
                  <w:tcBorders>
                    <w:top w:val="single" w:sz="4" w:space="0" w:color="auto"/>
                    <w:left w:val="single" w:sz="4" w:space="0" w:color="auto"/>
                    <w:bottom w:val="single" w:sz="4" w:space="0" w:color="auto"/>
                    <w:right w:val="single" w:sz="4" w:space="0" w:color="auto"/>
                  </w:tcBorders>
                  <w:shd w:val="clear" w:color="auto" w:fill="auto"/>
                </w:tcPr>
                <w:p w14:paraId="64741ECA" w14:textId="7F422EE6" w:rsidR="00EC0459" w:rsidRPr="00F27442" w:rsidRDefault="00EC0459" w:rsidP="00EC0459">
                  <w:pPr>
                    <w:rPr>
                      <w:rFonts w:eastAsia="Calibri"/>
                      <w:szCs w:val="22"/>
                    </w:rPr>
                  </w:pPr>
                  <w:r w:rsidRPr="00F27442">
                    <w:rPr>
                      <w:rFonts w:eastAsia="Calibri"/>
                      <w:szCs w:val="22"/>
                    </w:rPr>
                    <w:t>Sections</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55CE055F" w14:textId="5ACD37CE" w:rsidR="00EC0459" w:rsidRPr="00F27442" w:rsidRDefault="00EC0459" w:rsidP="00EC0459">
                  <w:pPr>
                    <w:rPr>
                      <w:rFonts w:eastAsia="Calibri"/>
                      <w:szCs w:val="22"/>
                    </w:rPr>
                  </w:pPr>
                  <w:r w:rsidRPr="00F27442">
                    <w:rPr>
                      <w:rFonts w:eastAsia="Calibri"/>
                      <w:szCs w:val="22"/>
                    </w:rPr>
                    <w:t>DA8.01 Issue A</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5BB0ED1E" w14:textId="7B76772D" w:rsidR="00EC0459" w:rsidRPr="00F27442" w:rsidRDefault="00EC0459" w:rsidP="00EC0459">
                  <w:pPr>
                    <w:rPr>
                      <w:rFonts w:eastAsia="Calibri"/>
                      <w:szCs w:val="22"/>
                    </w:rPr>
                  </w:pPr>
                  <w:r w:rsidRPr="00F27442">
                    <w:rPr>
                      <w:rFonts w:eastAsia="Calibri"/>
                      <w:szCs w:val="22"/>
                    </w:rPr>
                    <w:t>DAH Architecture</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2D858F69" w14:textId="097DC1A3" w:rsidR="00EC0459" w:rsidRPr="00F27442" w:rsidRDefault="00D536E8" w:rsidP="00EC0459">
                  <w:pPr>
                    <w:jc w:val="center"/>
                    <w:rPr>
                      <w:rFonts w:eastAsia="Calibri"/>
                      <w:szCs w:val="22"/>
                    </w:rPr>
                  </w:pPr>
                  <w:r w:rsidRPr="00F27442">
                    <w:rPr>
                      <w:rFonts w:eastAsia="Calibri"/>
                      <w:szCs w:val="22"/>
                    </w:rPr>
                    <w:t>-</w:t>
                  </w:r>
                </w:p>
              </w:tc>
            </w:tr>
            <w:tr w:rsidR="00F27442" w:rsidRPr="00F27442" w14:paraId="479F6E2C" w14:textId="77777777" w:rsidTr="00433083">
              <w:tc>
                <w:tcPr>
                  <w:tcW w:w="2228" w:type="dxa"/>
                  <w:tcBorders>
                    <w:top w:val="single" w:sz="4" w:space="0" w:color="auto"/>
                    <w:left w:val="single" w:sz="4" w:space="0" w:color="auto"/>
                    <w:bottom w:val="single" w:sz="4" w:space="0" w:color="auto"/>
                    <w:right w:val="single" w:sz="4" w:space="0" w:color="auto"/>
                  </w:tcBorders>
                  <w:shd w:val="clear" w:color="auto" w:fill="auto"/>
                </w:tcPr>
                <w:p w14:paraId="27A7F4FC" w14:textId="02626CFB" w:rsidR="00EC0459" w:rsidRPr="00F27442" w:rsidRDefault="00EC0459" w:rsidP="00EC0459">
                  <w:pPr>
                    <w:rPr>
                      <w:rFonts w:eastAsia="Calibri"/>
                      <w:szCs w:val="22"/>
                    </w:rPr>
                  </w:pPr>
                  <w:r w:rsidRPr="00F27442">
                    <w:rPr>
                      <w:rFonts w:eastAsia="Calibri"/>
                      <w:szCs w:val="22"/>
                    </w:rPr>
                    <w:lastRenderedPageBreak/>
                    <w:t>Sections</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716E2822" w14:textId="12480612" w:rsidR="00EC0459" w:rsidRPr="00F27442" w:rsidRDefault="00EC0459" w:rsidP="00EC0459">
                  <w:pPr>
                    <w:rPr>
                      <w:rFonts w:eastAsia="Calibri"/>
                      <w:szCs w:val="22"/>
                    </w:rPr>
                  </w:pPr>
                  <w:r w:rsidRPr="00F27442">
                    <w:rPr>
                      <w:rFonts w:eastAsia="Calibri"/>
                      <w:szCs w:val="22"/>
                    </w:rPr>
                    <w:t>DA8.02 Issue A</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2A069DDC" w14:textId="121C17E4" w:rsidR="00EC0459" w:rsidRPr="00F27442" w:rsidRDefault="00EC0459" w:rsidP="00EC0459">
                  <w:pPr>
                    <w:rPr>
                      <w:rFonts w:eastAsia="Calibri"/>
                      <w:szCs w:val="22"/>
                    </w:rPr>
                  </w:pPr>
                  <w:r w:rsidRPr="00F27442">
                    <w:rPr>
                      <w:rFonts w:eastAsia="Calibri"/>
                      <w:szCs w:val="22"/>
                    </w:rPr>
                    <w:t>DAH Architecture</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5AE2BDFD" w14:textId="387A5285" w:rsidR="00EC0459" w:rsidRPr="00F27442" w:rsidRDefault="00D536E8" w:rsidP="00EC0459">
                  <w:pPr>
                    <w:jc w:val="center"/>
                    <w:rPr>
                      <w:rFonts w:eastAsia="Calibri"/>
                      <w:szCs w:val="22"/>
                    </w:rPr>
                  </w:pPr>
                  <w:r w:rsidRPr="00F27442">
                    <w:rPr>
                      <w:rFonts w:eastAsia="Calibri"/>
                      <w:szCs w:val="22"/>
                    </w:rPr>
                    <w:t>-</w:t>
                  </w:r>
                </w:p>
              </w:tc>
            </w:tr>
            <w:tr w:rsidR="00F27442" w:rsidRPr="00F27442" w14:paraId="6E774014" w14:textId="77777777" w:rsidTr="00433083">
              <w:tc>
                <w:tcPr>
                  <w:tcW w:w="2228" w:type="dxa"/>
                  <w:tcBorders>
                    <w:top w:val="single" w:sz="4" w:space="0" w:color="auto"/>
                    <w:left w:val="single" w:sz="4" w:space="0" w:color="auto"/>
                    <w:bottom w:val="single" w:sz="4" w:space="0" w:color="auto"/>
                    <w:right w:val="single" w:sz="4" w:space="0" w:color="auto"/>
                  </w:tcBorders>
                  <w:shd w:val="clear" w:color="auto" w:fill="auto"/>
                </w:tcPr>
                <w:p w14:paraId="7BE1B980" w14:textId="73CD0692" w:rsidR="00EC0459" w:rsidRPr="00F27442" w:rsidRDefault="00EC0459" w:rsidP="00EC0459">
                  <w:pPr>
                    <w:rPr>
                      <w:rFonts w:eastAsia="Calibri"/>
                      <w:szCs w:val="22"/>
                    </w:rPr>
                  </w:pPr>
                  <w:r w:rsidRPr="00F27442">
                    <w:rPr>
                      <w:rFonts w:eastAsia="Calibri"/>
                      <w:szCs w:val="22"/>
                    </w:rPr>
                    <w:t>Sections</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1D965ADD" w14:textId="6758924A" w:rsidR="00EC0459" w:rsidRPr="00F27442" w:rsidRDefault="00EC0459" w:rsidP="00EC0459">
                  <w:pPr>
                    <w:rPr>
                      <w:rFonts w:eastAsia="Calibri"/>
                      <w:szCs w:val="22"/>
                    </w:rPr>
                  </w:pPr>
                  <w:r w:rsidRPr="00F27442">
                    <w:rPr>
                      <w:rFonts w:eastAsia="Calibri"/>
                      <w:szCs w:val="22"/>
                    </w:rPr>
                    <w:t>DA8.03 Issue A</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2C289166" w14:textId="66B51919" w:rsidR="00EC0459" w:rsidRPr="00F27442" w:rsidRDefault="00EC0459" w:rsidP="00EC0459">
                  <w:pPr>
                    <w:rPr>
                      <w:rFonts w:eastAsia="Calibri"/>
                      <w:szCs w:val="22"/>
                    </w:rPr>
                  </w:pPr>
                  <w:r w:rsidRPr="00F27442">
                    <w:rPr>
                      <w:rFonts w:eastAsia="Calibri"/>
                      <w:szCs w:val="22"/>
                    </w:rPr>
                    <w:t>DAH Architecture</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2B5EC9FA" w14:textId="47BC9D05" w:rsidR="00EC0459" w:rsidRPr="00F27442" w:rsidRDefault="00D536E8" w:rsidP="00EC0459">
                  <w:pPr>
                    <w:jc w:val="center"/>
                    <w:rPr>
                      <w:rFonts w:eastAsia="Calibri"/>
                      <w:szCs w:val="22"/>
                    </w:rPr>
                  </w:pPr>
                  <w:r w:rsidRPr="00F27442">
                    <w:rPr>
                      <w:rFonts w:eastAsia="Calibri"/>
                      <w:szCs w:val="22"/>
                    </w:rPr>
                    <w:t>-</w:t>
                  </w:r>
                </w:p>
              </w:tc>
            </w:tr>
            <w:tr w:rsidR="00F27442" w:rsidRPr="00F27442" w14:paraId="39BD9421" w14:textId="77777777" w:rsidTr="00433083">
              <w:tc>
                <w:tcPr>
                  <w:tcW w:w="2228" w:type="dxa"/>
                  <w:tcBorders>
                    <w:top w:val="single" w:sz="4" w:space="0" w:color="auto"/>
                    <w:left w:val="single" w:sz="4" w:space="0" w:color="auto"/>
                    <w:bottom w:val="single" w:sz="4" w:space="0" w:color="auto"/>
                    <w:right w:val="single" w:sz="4" w:space="0" w:color="auto"/>
                  </w:tcBorders>
                  <w:shd w:val="clear" w:color="auto" w:fill="auto"/>
                </w:tcPr>
                <w:p w14:paraId="1EBD2EB2" w14:textId="0E19CB17" w:rsidR="00D536E8" w:rsidRPr="00F27442" w:rsidRDefault="00D536E8" w:rsidP="00D536E8">
                  <w:pPr>
                    <w:rPr>
                      <w:rFonts w:eastAsia="Calibri"/>
                      <w:szCs w:val="22"/>
                    </w:rPr>
                  </w:pPr>
                  <w:r w:rsidRPr="00F27442">
                    <w:rPr>
                      <w:rFonts w:eastAsia="Calibri"/>
                      <w:szCs w:val="22"/>
                    </w:rPr>
                    <w:t xml:space="preserve">Sections </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5AB53755" w14:textId="6256C290" w:rsidR="00D536E8" w:rsidRPr="00F27442" w:rsidRDefault="00D536E8" w:rsidP="00D536E8">
                  <w:pPr>
                    <w:rPr>
                      <w:rFonts w:eastAsia="Calibri"/>
                      <w:szCs w:val="22"/>
                    </w:rPr>
                  </w:pPr>
                  <w:r w:rsidRPr="00F27442">
                    <w:rPr>
                      <w:rFonts w:eastAsia="Calibri"/>
                      <w:szCs w:val="22"/>
                    </w:rPr>
                    <w:t>DA8.04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75189B75" w14:textId="72A6A44E" w:rsidR="00D536E8" w:rsidRPr="00F27442" w:rsidRDefault="00D536E8" w:rsidP="00D536E8">
                  <w:pPr>
                    <w:rPr>
                      <w:rFonts w:eastAsia="Calibri"/>
                      <w:szCs w:val="22"/>
                    </w:rPr>
                  </w:pPr>
                  <w:r w:rsidRPr="00F27442">
                    <w:rPr>
                      <w:rFonts w:eastAsia="Calibri"/>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4C10C0B4" w14:textId="35D9EB7E" w:rsidR="00D536E8" w:rsidRPr="00F27442" w:rsidRDefault="00D536E8" w:rsidP="00D536E8">
                  <w:pPr>
                    <w:jc w:val="center"/>
                    <w:rPr>
                      <w:rFonts w:eastAsia="Calibri"/>
                      <w:szCs w:val="22"/>
                    </w:rPr>
                  </w:pPr>
                  <w:r w:rsidRPr="00F27442">
                    <w:rPr>
                      <w:rFonts w:eastAsia="Calibri"/>
                      <w:szCs w:val="22"/>
                    </w:rPr>
                    <w:t>06.09.2024</w:t>
                  </w:r>
                </w:p>
              </w:tc>
            </w:tr>
            <w:tr w:rsidR="00F27442" w:rsidRPr="00F27442" w14:paraId="3435709E" w14:textId="77777777" w:rsidTr="00433083">
              <w:tc>
                <w:tcPr>
                  <w:tcW w:w="2228" w:type="dxa"/>
                  <w:tcBorders>
                    <w:top w:val="single" w:sz="4" w:space="0" w:color="auto"/>
                    <w:left w:val="single" w:sz="4" w:space="0" w:color="auto"/>
                    <w:bottom w:val="single" w:sz="4" w:space="0" w:color="auto"/>
                    <w:right w:val="single" w:sz="4" w:space="0" w:color="auto"/>
                  </w:tcBorders>
                  <w:shd w:val="clear" w:color="auto" w:fill="auto"/>
                </w:tcPr>
                <w:p w14:paraId="5381C0E4" w14:textId="715CDD67" w:rsidR="00D536E8" w:rsidRPr="00F27442" w:rsidRDefault="00D536E8" w:rsidP="00D536E8">
                  <w:pPr>
                    <w:rPr>
                      <w:rFonts w:eastAsia="Calibri"/>
                      <w:szCs w:val="22"/>
                    </w:rPr>
                  </w:pPr>
                  <w:r w:rsidRPr="00F27442">
                    <w:rPr>
                      <w:rFonts w:eastAsia="Calibri"/>
                      <w:szCs w:val="22"/>
                    </w:rPr>
                    <w:t>Sections</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33D1C6C4" w14:textId="0D45D907" w:rsidR="00D536E8" w:rsidRPr="00F27442" w:rsidRDefault="00D536E8" w:rsidP="00D536E8">
                  <w:pPr>
                    <w:rPr>
                      <w:rFonts w:eastAsia="Calibri"/>
                      <w:szCs w:val="22"/>
                    </w:rPr>
                  </w:pPr>
                  <w:r w:rsidRPr="00F27442">
                    <w:rPr>
                      <w:rFonts w:eastAsia="Calibri"/>
                      <w:szCs w:val="22"/>
                    </w:rPr>
                    <w:t>DA8.05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11C3222D" w14:textId="36107D40" w:rsidR="00D536E8" w:rsidRPr="00F27442" w:rsidRDefault="00D536E8" w:rsidP="00D536E8">
                  <w:pPr>
                    <w:rPr>
                      <w:rFonts w:eastAsia="Calibri"/>
                      <w:szCs w:val="22"/>
                    </w:rPr>
                  </w:pPr>
                  <w:r w:rsidRPr="00F27442">
                    <w:rPr>
                      <w:rFonts w:eastAsia="Calibri"/>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0602CB14" w14:textId="29E93783" w:rsidR="00D536E8" w:rsidRPr="00F27442" w:rsidRDefault="00D536E8" w:rsidP="00D536E8">
                  <w:pPr>
                    <w:jc w:val="center"/>
                    <w:rPr>
                      <w:rFonts w:eastAsia="Calibri"/>
                      <w:szCs w:val="22"/>
                    </w:rPr>
                  </w:pPr>
                  <w:r w:rsidRPr="00F27442">
                    <w:rPr>
                      <w:rFonts w:eastAsia="Calibri"/>
                      <w:szCs w:val="22"/>
                    </w:rPr>
                    <w:t>06.09.2024</w:t>
                  </w:r>
                </w:p>
              </w:tc>
            </w:tr>
            <w:tr w:rsidR="00F27442" w:rsidRPr="00F27442" w14:paraId="3BD8C2D1" w14:textId="77777777" w:rsidTr="00433083">
              <w:tc>
                <w:tcPr>
                  <w:tcW w:w="2228" w:type="dxa"/>
                  <w:tcBorders>
                    <w:top w:val="single" w:sz="4" w:space="0" w:color="auto"/>
                    <w:left w:val="single" w:sz="4" w:space="0" w:color="auto"/>
                    <w:bottom w:val="single" w:sz="4" w:space="0" w:color="auto"/>
                    <w:right w:val="single" w:sz="4" w:space="0" w:color="auto"/>
                  </w:tcBorders>
                  <w:shd w:val="clear" w:color="auto" w:fill="auto"/>
                </w:tcPr>
                <w:p w14:paraId="4D547B2A" w14:textId="77777777" w:rsidR="00D536E8" w:rsidRPr="00F27442" w:rsidRDefault="00D536E8" w:rsidP="00D536E8">
                  <w:pPr>
                    <w:autoSpaceDE w:val="0"/>
                    <w:autoSpaceDN w:val="0"/>
                    <w:adjustRightInd w:val="0"/>
                    <w:rPr>
                      <w:rFonts w:eastAsia="Calibri"/>
                      <w:szCs w:val="22"/>
                    </w:rPr>
                  </w:pPr>
                  <w:r w:rsidRPr="00F27442">
                    <w:rPr>
                      <w:rFonts w:eastAsia="Calibri"/>
                      <w:szCs w:val="22"/>
                    </w:rPr>
                    <w:t>Preliminary Engineering Services Layout Plan (Annotated by Council)</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3D05D226" w14:textId="77777777" w:rsidR="00D536E8" w:rsidRPr="00F27442" w:rsidRDefault="00D536E8" w:rsidP="00D536E8">
                  <w:pPr>
                    <w:rPr>
                      <w:rFonts w:eastAsia="Calibri"/>
                      <w:szCs w:val="22"/>
                    </w:rPr>
                  </w:pPr>
                  <w:r w:rsidRPr="00F27442">
                    <w:rPr>
                      <w:rFonts w:eastAsia="Calibri"/>
                      <w:szCs w:val="22"/>
                    </w:rPr>
                    <w:t>DA04 Rev D</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235BD81E" w14:textId="77777777" w:rsidR="00D536E8" w:rsidRPr="00F27442" w:rsidRDefault="00D536E8" w:rsidP="00D536E8">
                  <w:pPr>
                    <w:rPr>
                      <w:rFonts w:eastAsia="Calibri"/>
                      <w:szCs w:val="22"/>
                    </w:rPr>
                  </w:pPr>
                  <w:r w:rsidRPr="00F27442">
                    <w:rPr>
                      <w:rFonts w:eastAsia="Calibri"/>
                      <w:szCs w:val="22"/>
                    </w:rPr>
                    <w:t>ADG</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157EC859" w14:textId="77777777" w:rsidR="00D536E8" w:rsidRPr="00F27442" w:rsidRDefault="00D536E8" w:rsidP="00FC3630">
                  <w:pPr>
                    <w:jc w:val="center"/>
                    <w:rPr>
                      <w:rFonts w:eastAsia="Calibri"/>
                      <w:szCs w:val="22"/>
                    </w:rPr>
                  </w:pPr>
                  <w:r w:rsidRPr="00F27442">
                    <w:rPr>
                      <w:rFonts w:eastAsia="Calibri"/>
                      <w:szCs w:val="22"/>
                    </w:rPr>
                    <w:t>11/08/23</w:t>
                  </w:r>
                </w:p>
              </w:tc>
            </w:tr>
            <w:tr w:rsidR="00F27442" w:rsidRPr="00F27442" w14:paraId="03EBE98F" w14:textId="77777777" w:rsidTr="00433083">
              <w:tc>
                <w:tcPr>
                  <w:tcW w:w="2228" w:type="dxa"/>
                  <w:tcBorders>
                    <w:top w:val="single" w:sz="4" w:space="0" w:color="auto"/>
                    <w:left w:val="single" w:sz="4" w:space="0" w:color="auto"/>
                    <w:bottom w:val="single" w:sz="4" w:space="0" w:color="auto"/>
                    <w:right w:val="single" w:sz="4" w:space="0" w:color="auto"/>
                  </w:tcBorders>
                  <w:shd w:val="clear" w:color="auto" w:fill="auto"/>
                </w:tcPr>
                <w:p w14:paraId="05B6A685" w14:textId="77777777" w:rsidR="00D536E8" w:rsidRPr="00F27442" w:rsidRDefault="00D536E8" w:rsidP="00D536E8">
                  <w:pPr>
                    <w:autoSpaceDE w:val="0"/>
                    <w:autoSpaceDN w:val="0"/>
                    <w:adjustRightInd w:val="0"/>
                    <w:rPr>
                      <w:rFonts w:eastAsia="Calibri"/>
                      <w:szCs w:val="22"/>
                    </w:rPr>
                  </w:pPr>
                  <w:r w:rsidRPr="00F27442">
                    <w:rPr>
                      <w:rFonts w:eastAsia="Calibri"/>
                      <w:szCs w:val="22"/>
                    </w:rPr>
                    <w:t>Preliminary Road Widening Layout Plan and Sections Milton St</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4B1EE095" w14:textId="77777777" w:rsidR="00D536E8" w:rsidRPr="00F27442" w:rsidRDefault="00D536E8" w:rsidP="00D536E8">
                  <w:pPr>
                    <w:rPr>
                      <w:rFonts w:eastAsia="Calibri"/>
                      <w:szCs w:val="22"/>
                    </w:rPr>
                  </w:pPr>
                  <w:r w:rsidRPr="00F27442">
                    <w:rPr>
                      <w:rFonts w:eastAsia="Calibri"/>
                      <w:szCs w:val="22"/>
                    </w:rPr>
                    <w:t>DA10 Rev C</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7A9A8AAB" w14:textId="77777777" w:rsidR="00D536E8" w:rsidRPr="00F27442" w:rsidRDefault="00D536E8" w:rsidP="00D536E8">
                  <w:pPr>
                    <w:rPr>
                      <w:rFonts w:eastAsia="Calibri"/>
                      <w:szCs w:val="22"/>
                    </w:rPr>
                  </w:pPr>
                  <w:r w:rsidRPr="00F27442">
                    <w:rPr>
                      <w:rFonts w:eastAsia="Calibri"/>
                      <w:szCs w:val="22"/>
                    </w:rPr>
                    <w:t>ADG</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15C6BA75" w14:textId="77777777" w:rsidR="00D536E8" w:rsidRPr="00F27442" w:rsidRDefault="00D536E8" w:rsidP="00FC3630">
                  <w:pPr>
                    <w:jc w:val="center"/>
                    <w:rPr>
                      <w:rFonts w:eastAsia="Calibri"/>
                      <w:szCs w:val="22"/>
                    </w:rPr>
                  </w:pPr>
                  <w:r w:rsidRPr="00F27442">
                    <w:rPr>
                      <w:rFonts w:eastAsia="Calibri"/>
                      <w:szCs w:val="22"/>
                    </w:rPr>
                    <w:t>11/08/23</w:t>
                  </w:r>
                </w:p>
              </w:tc>
            </w:tr>
            <w:tr w:rsidR="00F27442" w:rsidRPr="00F27442" w14:paraId="788827F1" w14:textId="77777777" w:rsidTr="00433083">
              <w:tc>
                <w:tcPr>
                  <w:tcW w:w="2228" w:type="dxa"/>
                  <w:tcBorders>
                    <w:top w:val="single" w:sz="4" w:space="0" w:color="auto"/>
                    <w:left w:val="single" w:sz="4" w:space="0" w:color="auto"/>
                    <w:bottom w:val="single" w:sz="4" w:space="0" w:color="auto"/>
                    <w:right w:val="single" w:sz="4" w:space="0" w:color="auto"/>
                  </w:tcBorders>
                  <w:shd w:val="clear" w:color="auto" w:fill="auto"/>
                </w:tcPr>
                <w:p w14:paraId="0C6BB844" w14:textId="77777777" w:rsidR="00D536E8" w:rsidRPr="00F27442" w:rsidRDefault="00D536E8" w:rsidP="00D536E8">
                  <w:pPr>
                    <w:autoSpaceDE w:val="0"/>
                    <w:autoSpaceDN w:val="0"/>
                    <w:adjustRightInd w:val="0"/>
                    <w:rPr>
                      <w:rFonts w:eastAsia="Calibri"/>
                      <w:szCs w:val="22"/>
                    </w:rPr>
                  </w:pPr>
                  <w:r w:rsidRPr="00F27442">
                    <w:rPr>
                      <w:rFonts w:eastAsia="Calibri"/>
                      <w:szCs w:val="22"/>
                    </w:rPr>
                    <w:t>Preliminary Driveway Crossover Details Milton St</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1B88CDB7" w14:textId="77777777" w:rsidR="00D536E8" w:rsidRPr="00F27442" w:rsidRDefault="00D536E8" w:rsidP="00D536E8">
                  <w:pPr>
                    <w:rPr>
                      <w:rFonts w:eastAsia="Calibri"/>
                      <w:szCs w:val="22"/>
                    </w:rPr>
                  </w:pPr>
                  <w:r w:rsidRPr="00F27442">
                    <w:rPr>
                      <w:rFonts w:eastAsia="Calibri"/>
                      <w:szCs w:val="22"/>
                    </w:rPr>
                    <w:t xml:space="preserve">DA12 Rev C </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6A48A41E" w14:textId="77777777" w:rsidR="00D536E8" w:rsidRPr="00F27442" w:rsidRDefault="00D536E8" w:rsidP="00D536E8">
                  <w:pPr>
                    <w:rPr>
                      <w:rFonts w:eastAsia="Calibri"/>
                      <w:szCs w:val="22"/>
                    </w:rPr>
                  </w:pPr>
                  <w:r w:rsidRPr="00F27442">
                    <w:rPr>
                      <w:rFonts w:eastAsia="Calibri"/>
                      <w:szCs w:val="22"/>
                    </w:rPr>
                    <w:t>ADG</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7FCD0D67" w14:textId="77777777" w:rsidR="00D536E8" w:rsidRPr="00F27442" w:rsidRDefault="00D536E8" w:rsidP="00FC3630">
                  <w:pPr>
                    <w:jc w:val="center"/>
                    <w:rPr>
                      <w:rFonts w:eastAsia="Calibri"/>
                      <w:szCs w:val="22"/>
                    </w:rPr>
                  </w:pPr>
                  <w:r w:rsidRPr="00F27442">
                    <w:rPr>
                      <w:rFonts w:eastAsia="Calibri"/>
                      <w:szCs w:val="22"/>
                    </w:rPr>
                    <w:t>11/08/23</w:t>
                  </w:r>
                </w:p>
              </w:tc>
            </w:tr>
            <w:tr w:rsidR="00F27442" w:rsidRPr="00F27442" w14:paraId="7145F8FC" w14:textId="77777777" w:rsidTr="00433083">
              <w:tc>
                <w:tcPr>
                  <w:tcW w:w="2228" w:type="dxa"/>
                  <w:tcBorders>
                    <w:top w:val="single" w:sz="4" w:space="0" w:color="auto"/>
                    <w:left w:val="single" w:sz="4" w:space="0" w:color="auto"/>
                    <w:bottom w:val="single" w:sz="4" w:space="0" w:color="auto"/>
                    <w:right w:val="single" w:sz="4" w:space="0" w:color="auto"/>
                  </w:tcBorders>
                  <w:shd w:val="clear" w:color="auto" w:fill="auto"/>
                </w:tcPr>
                <w:p w14:paraId="1A714EC0" w14:textId="77777777" w:rsidR="00D536E8" w:rsidRPr="00F27442" w:rsidRDefault="00D536E8" w:rsidP="00D536E8">
                  <w:pPr>
                    <w:autoSpaceDE w:val="0"/>
                    <w:autoSpaceDN w:val="0"/>
                    <w:adjustRightInd w:val="0"/>
                    <w:rPr>
                      <w:rFonts w:eastAsia="Calibri"/>
                      <w:szCs w:val="22"/>
                    </w:rPr>
                  </w:pPr>
                  <w:r w:rsidRPr="00F27442">
                    <w:rPr>
                      <w:rFonts w:eastAsia="Calibri"/>
                      <w:szCs w:val="22"/>
                    </w:rPr>
                    <w:t>Preliminary Driveway Crossover Details Cavvanbah St (Annotated by Council)</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07E6DB85" w14:textId="77777777" w:rsidR="00D536E8" w:rsidRPr="00F27442" w:rsidRDefault="00D536E8" w:rsidP="00D536E8">
                  <w:pPr>
                    <w:rPr>
                      <w:rFonts w:eastAsia="Calibri"/>
                      <w:szCs w:val="22"/>
                    </w:rPr>
                  </w:pPr>
                  <w:r w:rsidRPr="00F27442">
                    <w:rPr>
                      <w:rFonts w:eastAsia="Calibri"/>
                      <w:szCs w:val="22"/>
                    </w:rPr>
                    <w:t>DA13 Rev C</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3E802088" w14:textId="77777777" w:rsidR="00D536E8" w:rsidRPr="00F27442" w:rsidRDefault="00D536E8" w:rsidP="00D536E8">
                  <w:pPr>
                    <w:rPr>
                      <w:rFonts w:eastAsia="Calibri"/>
                      <w:szCs w:val="22"/>
                    </w:rPr>
                  </w:pPr>
                  <w:r w:rsidRPr="00F27442">
                    <w:rPr>
                      <w:rFonts w:eastAsia="Calibri"/>
                      <w:szCs w:val="22"/>
                    </w:rPr>
                    <w:t>ADG</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546CE97B" w14:textId="77777777" w:rsidR="00D536E8" w:rsidRPr="00F27442" w:rsidRDefault="00D536E8" w:rsidP="00FC3630">
                  <w:pPr>
                    <w:jc w:val="center"/>
                    <w:rPr>
                      <w:rFonts w:eastAsia="Calibri"/>
                      <w:szCs w:val="22"/>
                    </w:rPr>
                  </w:pPr>
                  <w:r w:rsidRPr="00F27442">
                    <w:rPr>
                      <w:rFonts w:eastAsia="Calibri"/>
                      <w:szCs w:val="22"/>
                    </w:rPr>
                    <w:t>27/03/23</w:t>
                  </w:r>
                </w:p>
              </w:tc>
            </w:tr>
            <w:tr w:rsidR="00F27442" w:rsidRPr="00F27442" w14:paraId="55058EF2" w14:textId="77777777" w:rsidTr="00433083">
              <w:tc>
                <w:tcPr>
                  <w:tcW w:w="2228" w:type="dxa"/>
                  <w:tcBorders>
                    <w:top w:val="single" w:sz="4" w:space="0" w:color="auto"/>
                    <w:left w:val="single" w:sz="4" w:space="0" w:color="auto"/>
                    <w:bottom w:val="single" w:sz="4" w:space="0" w:color="auto"/>
                    <w:right w:val="single" w:sz="4" w:space="0" w:color="auto"/>
                  </w:tcBorders>
                  <w:shd w:val="clear" w:color="auto" w:fill="auto"/>
                </w:tcPr>
                <w:p w14:paraId="246DCB91" w14:textId="77777777" w:rsidR="00D536E8" w:rsidRPr="00F27442" w:rsidRDefault="00D536E8" w:rsidP="00D536E8">
                  <w:pPr>
                    <w:autoSpaceDE w:val="0"/>
                    <w:autoSpaceDN w:val="0"/>
                    <w:adjustRightInd w:val="0"/>
                    <w:rPr>
                      <w:rFonts w:eastAsia="Calibri"/>
                      <w:szCs w:val="22"/>
                    </w:rPr>
                  </w:pPr>
                  <w:r w:rsidRPr="00F27442">
                    <w:rPr>
                      <w:rFonts w:eastAsia="Calibri"/>
                      <w:szCs w:val="22"/>
                    </w:rPr>
                    <w:t xml:space="preserve">Preliminary Stormwater Management Layout Plan </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2327426F" w14:textId="77777777" w:rsidR="00D536E8" w:rsidRPr="00F27442" w:rsidRDefault="00D536E8" w:rsidP="00D536E8">
                  <w:pPr>
                    <w:rPr>
                      <w:rFonts w:eastAsia="Calibri"/>
                      <w:szCs w:val="22"/>
                    </w:rPr>
                  </w:pPr>
                  <w:r w:rsidRPr="00F27442">
                    <w:rPr>
                      <w:rFonts w:eastAsia="Calibri"/>
                      <w:szCs w:val="22"/>
                    </w:rPr>
                    <w:t>DA17 Rev A</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342C5E1D" w14:textId="77777777" w:rsidR="00D536E8" w:rsidRPr="00F27442" w:rsidRDefault="00D536E8" w:rsidP="00D536E8">
                  <w:pPr>
                    <w:rPr>
                      <w:rFonts w:eastAsia="Calibri"/>
                      <w:szCs w:val="22"/>
                    </w:rPr>
                  </w:pPr>
                  <w:r w:rsidRPr="00F27442">
                    <w:rPr>
                      <w:rFonts w:eastAsia="Calibri"/>
                      <w:szCs w:val="22"/>
                    </w:rPr>
                    <w:t>ADG</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25234472" w14:textId="77777777" w:rsidR="00D536E8" w:rsidRPr="00F27442" w:rsidRDefault="00D536E8" w:rsidP="00FC3630">
                  <w:pPr>
                    <w:jc w:val="center"/>
                    <w:rPr>
                      <w:rFonts w:eastAsia="Calibri"/>
                      <w:szCs w:val="22"/>
                    </w:rPr>
                  </w:pPr>
                  <w:r w:rsidRPr="00F27442">
                    <w:rPr>
                      <w:rFonts w:eastAsia="Calibri"/>
                      <w:szCs w:val="22"/>
                    </w:rPr>
                    <w:t>11/08/23</w:t>
                  </w:r>
                </w:p>
              </w:tc>
            </w:tr>
            <w:tr w:rsidR="00F27442" w:rsidRPr="00F27442" w14:paraId="0A65008A" w14:textId="77777777" w:rsidTr="00433083">
              <w:tc>
                <w:tcPr>
                  <w:tcW w:w="2228" w:type="dxa"/>
                  <w:tcBorders>
                    <w:top w:val="single" w:sz="4" w:space="0" w:color="auto"/>
                    <w:left w:val="single" w:sz="4" w:space="0" w:color="auto"/>
                    <w:bottom w:val="single" w:sz="4" w:space="0" w:color="auto"/>
                    <w:right w:val="single" w:sz="4" w:space="0" w:color="auto"/>
                  </w:tcBorders>
                  <w:shd w:val="clear" w:color="auto" w:fill="auto"/>
                </w:tcPr>
                <w:p w14:paraId="5149C955" w14:textId="241E60C1" w:rsidR="00D536E8" w:rsidRPr="00F27442" w:rsidRDefault="00D536E8" w:rsidP="00D536E8">
                  <w:pPr>
                    <w:autoSpaceDE w:val="0"/>
                    <w:autoSpaceDN w:val="0"/>
                    <w:adjustRightInd w:val="0"/>
                    <w:rPr>
                      <w:rFonts w:eastAsia="Calibri"/>
                      <w:szCs w:val="22"/>
                    </w:rPr>
                  </w:pPr>
                  <w:r w:rsidRPr="00F27442">
                    <w:t>ATP211137</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16BD9F8B" w14:textId="11E89AC3" w:rsidR="00D536E8" w:rsidRPr="00F27442" w:rsidRDefault="00D536E8" w:rsidP="00D536E8">
                  <w:pPr>
                    <w:rPr>
                      <w:rFonts w:eastAsia="Calibri"/>
                      <w:szCs w:val="22"/>
                    </w:rPr>
                  </w:pPr>
                  <w:r w:rsidRPr="00F27442">
                    <w:t xml:space="preserve">Noise Impact Assessment, 29 Shirley St, Byron Bay </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039E4CED" w14:textId="60418B85" w:rsidR="00D536E8" w:rsidRPr="00F27442" w:rsidRDefault="00D536E8" w:rsidP="00D536E8">
                  <w:pPr>
                    <w:rPr>
                      <w:rFonts w:eastAsia="Calibri"/>
                      <w:szCs w:val="22"/>
                    </w:rPr>
                  </w:pPr>
                  <w:r w:rsidRPr="00F27442">
                    <w:t xml:space="preserve">ATP Consulting Engineers </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6AF9C0C4" w14:textId="0361116F" w:rsidR="00D536E8" w:rsidRPr="00F27442" w:rsidRDefault="00D536E8" w:rsidP="00FC3630">
                  <w:pPr>
                    <w:jc w:val="center"/>
                    <w:rPr>
                      <w:rFonts w:eastAsia="Calibri"/>
                      <w:szCs w:val="22"/>
                    </w:rPr>
                  </w:pPr>
                  <w:r w:rsidRPr="00F27442">
                    <w:t>September 2024</w:t>
                  </w:r>
                </w:p>
              </w:tc>
            </w:tr>
            <w:tr w:rsidR="00F27442" w:rsidRPr="00F27442" w14:paraId="2B2554FD" w14:textId="77777777" w:rsidTr="00433083">
              <w:tc>
                <w:tcPr>
                  <w:tcW w:w="2228" w:type="dxa"/>
                  <w:tcBorders>
                    <w:top w:val="single" w:sz="4" w:space="0" w:color="auto"/>
                    <w:left w:val="single" w:sz="4" w:space="0" w:color="auto"/>
                    <w:bottom w:val="single" w:sz="4" w:space="0" w:color="auto"/>
                    <w:right w:val="single" w:sz="4" w:space="0" w:color="auto"/>
                  </w:tcBorders>
                  <w:shd w:val="clear" w:color="auto" w:fill="auto"/>
                </w:tcPr>
                <w:p w14:paraId="023B9F99" w14:textId="5C9E1142" w:rsidR="00D536E8" w:rsidRPr="00F27442" w:rsidRDefault="00D536E8" w:rsidP="00D536E8">
                  <w:pPr>
                    <w:autoSpaceDE w:val="0"/>
                    <w:autoSpaceDN w:val="0"/>
                    <w:adjustRightInd w:val="0"/>
                  </w:pPr>
                  <w:r w:rsidRPr="00F27442">
                    <w:t>J8350</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44667059" w14:textId="3708EB1E" w:rsidR="00D536E8" w:rsidRPr="00F27442" w:rsidRDefault="00D536E8" w:rsidP="00D536E8">
                  <w:r w:rsidRPr="00F27442">
                    <w:rPr>
                      <w:iCs/>
                    </w:rPr>
                    <w:t>Environmental Management Plan – Demolition, 29 Shirley St, 2-4 Milton St Byron Bay</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28F0E6E9" w14:textId="6C30A514" w:rsidR="00D536E8" w:rsidRPr="00F27442" w:rsidRDefault="00D536E8" w:rsidP="00D536E8">
                  <w:r w:rsidRPr="00F27442">
                    <w:t xml:space="preserve">Planit Consulting </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3CD75003" w14:textId="2139DF89" w:rsidR="00D536E8" w:rsidRPr="00F27442" w:rsidRDefault="00D536E8" w:rsidP="00FC3630">
                  <w:pPr>
                    <w:jc w:val="center"/>
                  </w:pPr>
                  <w:r w:rsidRPr="00F27442">
                    <w:t>September 2024</w:t>
                  </w:r>
                </w:p>
              </w:tc>
            </w:tr>
            <w:tr w:rsidR="00F27442" w:rsidRPr="00F27442" w14:paraId="02C79235" w14:textId="77777777" w:rsidTr="00433083">
              <w:tc>
                <w:tcPr>
                  <w:tcW w:w="2228" w:type="dxa"/>
                  <w:tcBorders>
                    <w:top w:val="single" w:sz="4" w:space="0" w:color="auto"/>
                    <w:left w:val="single" w:sz="4" w:space="0" w:color="auto"/>
                    <w:bottom w:val="single" w:sz="4" w:space="0" w:color="auto"/>
                    <w:right w:val="single" w:sz="4" w:space="0" w:color="auto"/>
                  </w:tcBorders>
                  <w:shd w:val="clear" w:color="auto" w:fill="auto"/>
                </w:tcPr>
                <w:p w14:paraId="5D145B1E" w14:textId="77777777" w:rsidR="00D536E8" w:rsidRPr="00F27442" w:rsidRDefault="00D536E8" w:rsidP="00D536E8">
                  <w:pPr>
                    <w:autoSpaceDE w:val="0"/>
                    <w:autoSpaceDN w:val="0"/>
                    <w:adjustRightInd w:val="0"/>
                    <w:rPr>
                      <w:rFonts w:eastAsia="Calibri"/>
                      <w:szCs w:val="22"/>
                    </w:rPr>
                  </w:pPr>
                  <w:r w:rsidRPr="00F27442">
                    <w:rPr>
                      <w:rFonts w:eastAsia="Calibri"/>
                      <w:szCs w:val="22"/>
                    </w:rPr>
                    <w:t>Statement of Landscape Intent</w:t>
                  </w:r>
                </w:p>
                <w:p w14:paraId="5FD25FCF" w14:textId="0E7008D2" w:rsidR="009243E9" w:rsidRPr="00F27442" w:rsidRDefault="009243E9" w:rsidP="00D536E8">
                  <w:pPr>
                    <w:autoSpaceDE w:val="0"/>
                    <w:autoSpaceDN w:val="0"/>
                    <w:adjustRightInd w:val="0"/>
                    <w:rPr>
                      <w:rFonts w:eastAsia="Calibri"/>
                      <w:szCs w:val="22"/>
                    </w:rPr>
                  </w:pPr>
                  <w:r w:rsidRPr="00F27442">
                    <w:rPr>
                      <w:rFonts w:eastAsia="Calibri"/>
                      <w:szCs w:val="22"/>
                    </w:rPr>
                    <w:t>(Annotated by Council)</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24B27273" w14:textId="77777777" w:rsidR="00D536E8" w:rsidRPr="00F27442" w:rsidRDefault="00D536E8" w:rsidP="00D536E8">
                  <w:pPr>
                    <w:rPr>
                      <w:rFonts w:eastAsia="Calibri"/>
                      <w:szCs w:val="22"/>
                    </w:rPr>
                  </w:pPr>
                  <w:r w:rsidRPr="00F27442">
                    <w:rPr>
                      <w:rFonts w:eastAsia="Calibri"/>
                      <w:szCs w:val="22"/>
                    </w:rPr>
                    <w:t xml:space="preserve">Statement of Landscape Intent </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6CDD6EFB" w14:textId="37E2433B" w:rsidR="00D536E8" w:rsidRPr="00F27442" w:rsidRDefault="00D536E8" w:rsidP="00D536E8">
                  <w:pPr>
                    <w:rPr>
                      <w:rFonts w:eastAsia="Calibri"/>
                      <w:szCs w:val="22"/>
                    </w:rPr>
                  </w:pPr>
                  <w:r w:rsidRPr="00F27442">
                    <w:rPr>
                      <w:rFonts w:eastAsia="Calibri"/>
                      <w:szCs w:val="22"/>
                    </w:rPr>
                    <w:t xml:space="preserve">Urbis </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05F77EC9" w14:textId="7044DE53" w:rsidR="00D536E8" w:rsidRPr="00F27442" w:rsidRDefault="006255D6" w:rsidP="00FC3630">
                  <w:pPr>
                    <w:jc w:val="center"/>
                    <w:rPr>
                      <w:rFonts w:eastAsia="Calibri"/>
                      <w:szCs w:val="22"/>
                    </w:rPr>
                  </w:pPr>
                  <w:r w:rsidRPr="00F27442">
                    <w:rPr>
                      <w:rFonts w:eastAsia="Calibri"/>
                      <w:szCs w:val="22"/>
                    </w:rPr>
                    <w:t>November 2024</w:t>
                  </w:r>
                </w:p>
              </w:tc>
            </w:tr>
            <w:tr w:rsidR="00F27442" w:rsidRPr="00F27442" w14:paraId="66594EBD" w14:textId="77777777" w:rsidTr="00433083">
              <w:tc>
                <w:tcPr>
                  <w:tcW w:w="2228" w:type="dxa"/>
                  <w:tcBorders>
                    <w:top w:val="single" w:sz="4" w:space="0" w:color="auto"/>
                    <w:left w:val="single" w:sz="4" w:space="0" w:color="auto"/>
                    <w:bottom w:val="single" w:sz="4" w:space="0" w:color="auto"/>
                    <w:right w:val="single" w:sz="4" w:space="0" w:color="auto"/>
                  </w:tcBorders>
                  <w:shd w:val="clear" w:color="auto" w:fill="auto"/>
                </w:tcPr>
                <w:p w14:paraId="3D409CAC" w14:textId="77777777" w:rsidR="00D536E8" w:rsidRPr="00F27442" w:rsidRDefault="00D536E8" w:rsidP="00D536E8">
                  <w:pPr>
                    <w:autoSpaceDE w:val="0"/>
                    <w:autoSpaceDN w:val="0"/>
                    <w:adjustRightInd w:val="0"/>
                    <w:rPr>
                      <w:rFonts w:eastAsia="Calibri"/>
                      <w:szCs w:val="22"/>
                    </w:rPr>
                  </w:pPr>
                  <w:r w:rsidRPr="00F27442">
                    <w:rPr>
                      <w:rFonts w:eastAsia="Calibri"/>
                      <w:szCs w:val="22"/>
                    </w:rPr>
                    <w:t>Letter and attachments from Sodiq Azeez of Greg Alderson and Associates addressing Internal Access and Manoeuvring</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72C74CC6" w14:textId="77777777" w:rsidR="00D536E8" w:rsidRPr="00F27442" w:rsidRDefault="00D536E8" w:rsidP="00D536E8">
                  <w:pPr>
                    <w:rPr>
                      <w:rFonts w:eastAsia="Calibri"/>
                      <w:szCs w:val="22"/>
                    </w:rPr>
                  </w:pPr>
                  <w:r w:rsidRPr="00F27442">
                    <w:rPr>
                      <w:rFonts w:eastAsia="Calibri"/>
                      <w:szCs w:val="22"/>
                    </w:rPr>
                    <w:t>Ref: 22381 – Response To Council RFI</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62D9340D" w14:textId="77777777" w:rsidR="00D536E8" w:rsidRPr="00F27442" w:rsidRDefault="00D536E8" w:rsidP="00D536E8">
                  <w:pPr>
                    <w:rPr>
                      <w:rFonts w:eastAsia="Calibri"/>
                      <w:szCs w:val="22"/>
                    </w:rPr>
                  </w:pPr>
                  <w:r w:rsidRPr="00F27442">
                    <w:rPr>
                      <w:rFonts w:eastAsia="Calibri"/>
                      <w:szCs w:val="22"/>
                    </w:rPr>
                    <w:t>Sodiq Azeez – Greg Alderson and Associates</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41AEB4C2" w14:textId="77777777" w:rsidR="00D536E8" w:rsidRPr="00F27442" w:rsidRDefault="00D536E8" w:rsidP="00FC3630">
                  <w:pPr>
                    <w:jc w:val="center"/>
                    <w:rPr>
                      <w:rFonts w:eastAsia="Calibri"/>
                      <w:szCs w:val="22"/>
                    </w:rPr>
                  </w:pPr>
                  <w:r w:rsidRPr="00F27442">
                    <w:rPr>
                      <w:rFonts w:eastAsia="Calibri"/>
                      <w:szCs w:val="22"/>
                    </w:rPr>
                    <w:t>4 October 2023</w:t>
                  </w:r>
                </w:p>
              </w:tc>
            </w:tr>
            <w:tr w:rsidR="00F27442" w:rsidRPr="00F27442" w14:paraId="6CB14EF5" w14:textId="77777777" w:rsidTr="00433083">
              <w:tc>
                <w:tcPr>
                  <w:tcW w:w="2228" w:type="dxa"/>
                  <w:tcBorders>
                    <w:top w:val="single" w:sz="4" w:space="0" w:color="auto"/>
                    <w:left w:val="single" w:sz="4" w:space="0" w:color="auto"/>
                    <w:bottom w:val="single" w:sz="4" w:space="0" w:color="auto"/>
                    <w:right w:val="single" w:sz="4" w:space="0" w:color="auto"/>
                  </w:tcBorders>
                  <w:shd w:val="clear" w:color="auto" w:fill="auto"/>
                </w:tcPr>
                <w:p w14:paraId="0B2EA7D1" w14:textId="77777777" w:rsidR="00D536E8" w:rsidRPr="00F27442" w:rsidRDefault="00D536E8" w:rsidP="00D536E8">
                  <w:pPr>
                    <w:autoSpaceDE w:val="0"/>
                    <w:autoSpaceDN w:val="0"/>
                    <w:adjustRightInd w:val="0"/>
                    <w:rPr>
                      <w:rFonts w:eastAsia="Calibri"/>
                      <w:szCs w:val="22"/>
                    </w:rPr>
                  </w:pPr>
                  <w:r w:rsidRPr="00F27442">
                    <w:rPr>
                      <w:rFonts w:eastAsia="Calibri"/>
                      <w:szCs w:val="22"/>
                    </w:rPr>
                    <w:t xml:space="preserve">Letter from Anthony from Anthony Mallam of Greg Alderson and Associates RE Assessment of Proposed Ramp in </w:t>
                  </w:r>
                  <w:r w:rsidRPr="00F27442">
                    <w:rPr>
                      <w:rFonts w:eastAsia="Calibri"/>
                      <w:szCs w:val="22"/>
                    </w:rPr>
                    <w:lastRenderedPageBreak/>
                    <w:t>Relation to Wheel Slippage for Waste Vehicles – 29 Shirley St,</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17E8B9C5" w14:textId="77777777" w:rsidR="00D536E8" w:rsidRPr="00F27442" w:rsidRDefault="00D536E8" w:rsidP="00D536E8">
                  <w:pPr>
                    <w:rPr>
                      <w:rFonts w:eastAsia="Calibri"/>
                      <w:szCs w:val="22"/>
                    </w:rPr>
                  </w:pPr>
                  <w:r w:rsidRPr="00F27442">
                    <w:rPr>
                      <w:rFonts w:eastAsia="Calibri"/>
                      <w:szCs w:val="22"/>
                    </w:rPr>
                    <w:lastRenderedPageBreak/>
                    <w:t>Ref: 22381_RFI Response 1 &amp; 2_03 10 23</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562B80EC" w14:textId="77777777" w:rsidR="00D536E8" w:rsidRPr="00F27442" w:rsidRDefault="00D536E8" w:rsidP="00D536E8">
                  <w:pPr>
                    <w:rPr>
                      <w:rFonts w:eastAsia="Calibri"/>
                      <w:szCs w:val="22"/>
                    </w:rPr>
                  </w:pPr>
                  <w:r w:rsidRPr="00F27442">
                    <w:rPr>
                      <w:rFonts w:eastAsia="Calibri"/>
                      <w:szCs w:val="22"/>
                    </w:rPr>
                    <w:t>Anthony Mallam - Greg Alderson and Associates</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5DFDCD14" w14:textId="77777777" w:rsidR="00D536E8" w:rsidRPr="00F27442" w:rsidRDefault="00D536E8" w:rsidP="00FC3630">
                  <w:pPr>
                    <w:jc w:val="center"/>
                    <w:rPr>
                      <w:rFonts w:eastAsia="Calibri"/>
                      <w:szCs w:val="22"/>
                    </w:rPr>
                  </w:pPr>
                  <w:r w:rsidRPr="00F27442">
                    <w:rPr>
                      <w:rFonts w:eastAsia="Calibri"/>
                      <w:szCs w:val="22"/>
                    </w:rPr>
                    <w:t>3 October 2023</w:t>
                  </w:r>
                </w:p>
              </w:tc>
            </w:tr>
          </w:tbl>
          <w:p w14:paraId="692EECE9" w14:textId="77777777" w:rsidR="00FC0570" w:rsidRPr="00F27442" w:rsidRDefault="00FC0570" w:rsidP="00433083">
            <w:pPr>
              <w:tabs>
                <w:tab w:val="left" w:pos="1701"/>
                <w:tab w:val="left" w:pos="2268"/>
                <w:tab w:val="left" w:pos="6521"/>
              </w:tabs>
              <w:rPr>
                <w:rFonts w:eastAsia="Calibri"/>
                <w:szCs w:val="22"/>
              </w:rPr>
            </w:pPr>
          </w:p>
          <w:p w14:paraId="484393AA" w14:textId="77777777" w:rsidR="00FC0570" w:rsidRPr="00F27442" w:rsidRDefault="00FC0570" w:rsidP="00433083">
            <w:pPr>
              <w:tabs>
                <w:tab w:val="left" w:pos="1701"/>
                <w:tab w:val="left" w:pos="2268"/>
                <w:tab w:val="left" w:pos="6521"/>
              </w:tabs>
              <w:rPr>
                <w:rFonts w:eastAsia="Calibri"/>
                <w:szCs w:val="22"/>
              </w:rPr>
            </w:pPr>
            <w:r w:rsidRPr="00F27442">
              <w:rPr>
                <w:rFonts w:eastAsia="Calibri"/>
                <w:szCs w:val="22"/>
              </w:rPr>
              <w:t>In the event of any inconsistency between the approved plans and the supporting documentation, the approved plans prevail. In the event of any inconsistency between the approved plans and a condition of this consent, the condition prevails.</w:t>
            </w:r>
          </w:p>
          <w:p w14:paraId="6384C59C" w14:textId="77777777" w:rsidR="00FC0570" w:rsidRPr="00F27442" w:rsidRDefault="00FC0570" w:rsidP="00433083">
            <w:pPr>
              <w:tabs>
                <w:tab w:val="left" w:pos="1701"/>
                <w:tab w:val="left" w:pos="2268"/>
                <w:tab w:val="left" w:pos="6521"/>
              </w:tabs>
              <w:rPr>
                <w:rFonts w:eastAsia="Calibri"/>
                <w:szCs w:val="22"/>
              </w:rPr>
            </w:pPr>
          </w:p>
          <w:p w14:paraId="779DDE3D" w14:textId="77777777" w:rsidR="00FC0570" w:rsidRPr="00F27442" w:rsidRDefault="00FC0570" w:rsidP="00433083">
            <w:pPr>
              <w:tabs>
                <w:tab w:val="left" w:pos="1701"/>
                <w:tab w:val="left" w:pos="2268"/>
                <w:tab w:val="left" w:pos="6521"/>
              </w:tabs>
              <w:rPr>
                <w:rFonts w:eastAsia="Calibri"/>
                <w:szCs w:val="22"/>
              </w:rPr>
            </w:pPr>
            <w:r w:rsidRPr="00F27442">
              <w:rPr>
                <w:rFonts w:eastAsia="Calibri"/>
                <w:b/>
                <w:bCs/>
                <w:szCs w:val="22"/>
              </w:rPr>
              <w:t>Note</w:t>
            </w:r>
            <w:r w:rsidRPr="00F27442">
              <w:rPr>
                <w:rFonts w:eastAsia="Calibri"/>
                <w:szCs w:val="22"/>
              </w:rPr>
              <w:t>: an inconsistency occurs between an approved plan and supporting documentation or between an approved plan and a condition when it is not possible to comply with both at the relevant time.</w:t>
            </w:r>
            <w:bookmarkEnd w:id="11"/>
          </w:p>
          <w:p w14:paraId="7E63D1ED" w14:textId="77777777" w:rsidR="00FC0570" w:rsidRPr="00F27442" w:rsidRDefault="00FC0570" w:rsidP="00433083">
            <w:pPr>
              <w:rPr>
                <w:rFonts w:eastAsia="Calibri"/>
                <w:b/>
                <w:szCs w:val="22"/>
              </w:rPr>
            </w:pPr>
          </w:p>
        </w:tc>
      </w:tr>
      <w:tr w:rsidR="00F27442" w:rsidRPr="00F27442" w14:paraId="626DFD78" w14:textId="77777777" w:rsidTr="00433083">
        <w:tblPrEx>
          <w:shd w:val="clear" w:color="auto" w:fill="DBDBDB"/>
        </w:tblPrEx>
        <w:tc>
          <w:tcPr>
            <w:tcW w:w="817" w:type="dxa"/>
            <w:shd w:val="clear" w:color="auto" w:fill="auto"/>
          </w:tcPr>
          <w:p w14:paraId="2B56E823" w14:textId="4ECBDDA5" w:rsidR="00FC0570" w:rsidRPr="00832E78" w:rsidRDefault="00FC0570" w:rsidP="00FC0570">
            <w:pPr>
              <w:rPr>
                <w:rFonts w:eastAsia="Calibri"/>
                <w:b/>
                <w:bCs/>
                <w:szCs w:val="22"/>
              </w:rPr>
            </w:pPr>
            <w:bookmarkStart w:id="12" w:name="_Hlk72760766"/>
            <w:r w:rsidRPr="00832E78">
              <w:rPr>
                <w:rFonts w:eastAsia="Calibri"/>
                <w:b/>
                <w:bCs/>
                <w:szCs w:val="22"/>
              </w:rPr>
              <w:lastRenderedPageBreak/>
              <w:t>6.</w:t>
            </w:r>
          </w:p>
        </w:tc>
        <w:tc>
          <w:tcPr>
            <w:tcW w:w="9145" w:type="dxa"/>
            <w:shd w:val="clear" w:color="auto" w:fill="auto"/>
          </w:tcPr>
          <w:p w14:paraId="401462F4" w14:textId="77777777" w:rsidR="00FC0570" w:rsidRPr="00F27442" w:rsidRDefault="00FC0570" w:rsidP="00433083">
            <w:pPr>
              <w:rPr>
                <w:rFonts w:eastAsia="Calibri"/>
                <w:b/>
                <w:bCs/>
                <w:szCs w:val="22"/>
              </w:rPr>
            </w:pPr>
            <w:r w:rsidRPr="00F27442">
              <w:rPr>
                <w:rFonts w:eastAsia="Calibri"/>
                <w:b/>
                <w:bCs/>
                <w:szCs w:val="22"/>
              </w:rPr>
              <w:t>Bush fire safety measures</w:t>
            </w:r>
          </w:p>
          <w:p w14:paraId="6924F51E" w14:textId="77777777" w:rsidR="00FC0570" w:rsidRPr="00F27442" w:rsidRDefault="00FC0570" w:rsidP="00433083">
            <w:pPr>
              <w:rPr>
                <w:rFonts w:eastAsia="Calibri"/>
                <w:szCs w:val="22"/>
              </w:rPr>
            </w:pPr>
            <w:r w:rsidRPr="00F27442">
              <w:rPr>
                <w:rFonts w:eastAsia="Calibri"/>
                <w:szCs w:val="22"/>
              </w:rPr>
              <w:t>This land is identified as being designated bush fire prone land and under section 4.14 of the Environmental Planning and Assessment Act 1979, Council must be satisfied prior to making a determination for development on bush fire prone land that the development complies with “Planning for Bush Fire Protection 2019”.</w:t>
            </w:r>
          </w:p>
          <w:p w14:paraId="49DC6EDE" w14:textId="77777777" w:rsidR="00FC0570" w:rsidRPr="00F27442" w:rsidRDefault="00FC0570" w:rsidP="00433083">
            <w:pPr>
              <w:rPr>
                <w:rFonts w:eastAsia="Calibri"/>
                <w:szCs w:val="22"/>
              </w:rPr>
            </w:pPr>
          </w:p>
          <w:p w14:paraId="289614DD" w14:textId="3EBE037F" w:rsidR="00FC0570" w:rsidRPr="00F27442" w:rsidRDefault="00FC0570" w:rsidP="00433083">
            <w:pPr>
              <w:rPr>
                <w:rFonts w:eastAsia="Calibri"/>
                <w:szCs w:val="22"/>
              </w:rPr>
            </w:pPr>
            <w:r w:rsidRPr="00F27442">
              <w:rPr>
                <w:rFonts w:eastAsia="Calibri"/>
                <w:szCs w:val="22"/>
              </w:rPr>
              <w:t xml:space="preserve">The development is approved subject to the development complying with the requirements of Revised Bush Fire Assessment Report – Multi-storey Residential Development (version 2) prepared by Melanie Jackson (BPAD-Level 3 Accredited Practitioner &amp; Member of FPA Australia) of Bushfire Risk Pty Ltd dated </w:t>
            </w:r>
            <w:r w:rsidR="001A0189" w:rsidRPr="00F27442">
              <w:rPr>
                <w:rFonts w:eastAsia="Calibri"/>
                <w:szCs w:val="22"/>
              </w:rPr>
              <w:t>26 June 2024</w:t>
            </w:r>
            <w:r w:rsidR="00457221">
              <w:rPr>
                <w:rFonts w:eastAsia="Calibri"/>
                <w:szCs w:val="22"/>
              </w:rPr>
              <w:t>.</w:t>
            </w:r>
          </w:p>
          <w:p w14:paraId="20AB3070" w14:textId="47F84F19" w:rsidR="00FC0570" w:rsidRPr="00F27442" w:rsidRDefault="00FC0570" w:rsidP="00433083">
            <w:pPr>
              <w:rPr>
                <w:rFonts w:eastAsia="Calibri"/>
                <w:b/>
                <w:szCs w:val="22"/>
              </w:rPr>
            </w:pPr>
          </w:p>
        </w:tc>
      </w:tr>
      <w:bookmarkEnd w:id="12"/>
      <w:tr w:rsidR="00EC25DB" w:rsidRPr="00F27442" w14:paraId="5AA0A2F9" w14:textId="77777777" w:rsidTr="00433083">
        <w:tc>
          <w:tcPr>
            <w:tcW w:w="817" w:type="dxa"/>
            <w:shd w:val="clear" w:color="auto" w:fill="auto"/>
          </w:tcPr>
          <w:p w14:paraId="35F638F4" w14:textId="4A2924A5" w:rsidR="00EC25DB" w:rsidRPr="00832E78" w:rsidRDefault="00EC25DB" w:rsidP="00EC25DB">
            <w:pPr>
              <w:rPr>
                <w:rFonts w:eastAsia="Calibri"/>
                <w:b/>
                <w:bCs/>
                <w:szCs w:val="22"/>
              </w:rPr>
            </w:pPr>
            <w:r w:rsidRPr="00832E78">
              <w:rPr>
                <w:rFonts w:eastAsia="Calibri"/>
                <w:b/>
                <w:bCs/>
                <w:szCs w:val="22"/>
              </w:rPr>
              <w:t>9.</w:t>
            </w:r>
          </w:p>
        </w:tc>
        <w:tc>
          <w:tcPr>
            <w:tcW w:w="9145" w:type="dxa"/>
            <w:shd w:val="clear" w:color="auto" w:fill="auto"/>
          </w:tcPr>
          <w:p w14:paraId="50FFABF8" w14:textId="77777777" w:rsidR="00FC3630" w:rsidRPr="003C46AA" w:rsidRDefault="00FC3630" w:rsidP="00FC3630">
            <w:pPr>
              <w:rPr>
                <w:rFonts w:eastAsia="Calibri"/>
                <w:b/>
                <w:szCs w:val="22"/>
              </w:rPr>
            </w:pPr>
            <w:bookmarkStart w:id="13" w:name="cCC5f"/>
            <w:r w:rsidRPr="003C46AA">
              <w:rPr>
                <w:rFonts w:eastAsia="Calibri"/>
                <w:b/>
                <w:szCs w:val="22"/>
              </w:rPr>
              <w:t>Amendments to the plans required</w:t>
            </w:r>
          </w:p>
          <w:p w14:paraId="7B752806" w14:textId="77777777" w:rsidR="00FC3630" w:rsidRPr="003C46AA" w:rsidRDefault="00FC3630" w:rsidP="00FC3630">
            <w:pPr>
              <w:rPr>
                <w:rFonts w:eastAsia="Calibri"/>
                <w:szCs w:val="22"/>
              </w:rPr>
            </w:pPr>
            <w:r w:rsidRPr="003C46AA">
              <w:rPr>
                <w:rFonts w:eastAsia="Calibri"/>
                <w:szCs w:val="22"/>
              </w:rPr>
              <w:t>Amended plans must be submitted with the Construction Certificate to show:</w:t>
            </w:r>
          </w:p>
          <w:p w14:paraId="588D73B3" w14:textId="77777777" w:rsidR="00FC3630" w:rsidRPr="003C46AA" w:rsidRDefault="00FC3630" w:rsidP="00FC3630">
            <w:pPr>
              <w:rPr>
                <w:rFonts w:eastAsia="Calibri"/>
                <w:szCs w:val="22"/>
              </w:rPr>
            </w:pPr>
          </w:p>
          <w:p w14:paraId="459C8E3E" w14:textId="77777777" w:rsidR="00FC3630" w:rsidRPr="003C46AA" w:rsidRDefault="00FC3630" w:rsidP="00FC3630">
            <w:pPr>
              <w:numPr>
                <w:ilvl w:val="0"/>
                <w:numId w:val="4"/>
              </w:numPr>
              <w:rPr>
                <w:rFonts w:eastAsia="Calibri"/>
                <w:szCs w:val="22"/>
              </w:rPr>
            </w:pPr>
            <w:r w:rsidRPr="003C46AA">
              <w:rPr>
                <w:rFonts w:eastAsia="Calibri"/>
                <w:b/>
                <w:bCs/>
                <w:szCs w:val="22"/>
              </w:rPr>
              <w:t>Maximum height of the northern building</w:t>
            </w:r>
            <w:r w:rsidRPr="003C46AA">
              <w:rPr>
                <w:rFonts w:eastAsia="Calibri"/>
                <w:szCs w:val="22"/>
              </w:rPr>
              <w:t xml:space="preserve"> </w:t>
            </w:r>
            <w:r w:rsidRPr="003C46AA">
              <w:rPr>
                <w:rFonts w:eastAsia="Calibri"/>
                <w:b/>
                <w:bCs/>
                <w:szCs w:val="22"/>
              </w:rPr>
              <w:t>in 7F2 zoning</w:t>
            </w:r>
            <w:r w:rsidRPr="003C46AA">
              <w:rPr>
                <w:rFonts w:eastAsia="Calibri"/>
                <w:szCs w:val="22"/>
              </w:rPr>
              <w:t xml:space="preserve">  </w:t>
            </w:r>
          </w:p>
          <w:p w14:paraId="2209AFCD" w14:textId="77777777" w:rsidR="00FC3630" w:rsidRPr="003C46AA" w:rsidRDefault="00FC3630" w:rsidP="00FC3630">
            <w:pPr>
              <w:ind w:left="720"/>
              <w:rPr>
                <w:rFonts w:eastAsia="Calibri"/>
                <w:szCs w:val="22"/>
              </w:rPr>
            </w:pPr>
            <w:r w:rsidRPr="003C46AA">
              <w:rPr>
                <w:rFonts w:eastAsia="Calibri"/>
                <w:szCs w:val="22"/>
              </w:rPr>
              <w:t xml:space="preserve">As per the requirements of BLEP 1988 Clause 40 Height (2) (b) (ii) the vertical distance of the topmost part of the northern building, including any balustrades shall not exceed 9 metres above the existing ground level below with the floor to ceiling height on levels 1 and or 2 both reduced to achieve compliance. </w:t>
            </w:r>
          </w:p>
          <w:p w14:paraId="68AA05B1" w14:textId="77777777" w:rsidR="00FC3630" w:rsidRPr="003C46AA" w:rsidRDefault="00FC3630" w:rsidP="00FC3630">
            <w:pPr>
              <w:ind w:left="720"/>
              <w:rPr>
                <w:rFonts w:eastAsia="Calibri"/>
                <w:szCs w:val="22"/>
              </w:rPr>
            </w:pPr>
          </w:p>
          <w:p w14:paraId="5DA9364F" w14:textId="77777777" w:rsidR="00FC3630" w:rsidRPr="003C46AA" w:rsidRDefault="00FC3630" w:rsidP="00FC3630">
            <w:pPr>
              <w:numPr>
                <w:ilvl w:val="0"/>
                <w:numId w:val="4"/>
              </w:numPr>
              <w:rPr>
                <w:rFonts w:eastAsia="Calibri"/>
                <w:szCs w:val="22"/>
              </w:rPr>
            </w:pPr>
            <w:r w:rsidRPr="003C46AA">
              <w:rPr>
                <w:rFonts w:eastAsia="Calibri"/>
                <w:b/>
                <w:bCs/>
                <w:szCs w:val="22"/>
              </w:rPr>
              <w:t>Maximum height Southern buildings in R3 zoning</w:t>
            </w:r>
          </w:p>
          <w:p w14:paraId="3F955AD4" w14:textId="77777777" w:rsidR="00FC3630" w:rsidRPr="003C46AA" w:rsidRDefault="00FC3630" w:rsidP="00FC3630">
            <w:pPr>
              <w:ind w:left="720"/>
              <w:rPr>
                <w:rFonts w:eastAsia="Calibri"/>
                <w:szCs w:val="22"/>
              </w:rPr>
            </w:pPr>
          </w:p>
          <w:p w14:paraId="5FCA4098" w14:textId="77777777" w:rsidR="00FC3630" w:rsidRPr="003C46AA" w:rsidRDefault="00FC3630" w:rsidP="00FC3630">
            <w:pPr>
              <w:pStyle w:val="ListParagraph"/>
              <w:numPr>
                <w:ilvl w:val="0"/>
                <w:numId w:val="14"/>
              </w:numPr>
              <w:rPr>
                <w:rFonts w:eastAsia="Calibri"/>
                <w:szCs w:val="22"/>
              </w:rPr>
            </w:pPr>
            <w:r>
              <w:rPr>
                <w:rFonts w:eastAsia="Calibri"/>
                <w:szCs w:val="22"/>
              </w:rPr>
              <w:t>T</w:t>
            </w:r>
            <w:r w:rsidRPr="003C46AA">
              <w:rPr>
                <w:rFonts w:eastAsia="Calibri"/>
                <w:szCs w:val="22"/>
              </w:rPr>
              <w:t>he maximum height of the building for any lift over runs shall not exceed 10.7 metres above the existing ground level .</w:t>
            </w:r>
          </w:p>
          <w:p w14:paraId="6D1CEF4B" w14:textId="77777777" w:rsidR="00FC3630" w:rsidRPr="003C46AA" w:rsidRDefault="00FC3630" w:rsidP="00FC3630">
            <w:pPr>
              <w:pStyle w:val="ListParagraph"/>
              <w:numPr>
                <w:ilvl w:val="0"/>
                <w:numId w:val="14"/>
              </w:numPr>
              <w:rPr>
                <w:rFonts w:eastAsia="Calibri"/>
                <w:szCs w:val="22"/>
              </w:rPr>
            </w:pPr>
            <w:r w:rsidRPr="003C46AA">
              <w:rPr>
                <w:rFonts w:eastAsia="Calibri"/>
                <w:szCs w:val="22"/>
              </w:rPr>
              <w:t>The maximum height of any other elements including balustrading, pools or rooftop planters shall not exceed</w:t>
            </w:r>
            <w:r w:rsidRPr="003C46AA">
              <w:rPr>
                <w:rFonts w:eastAsia="Calibri"/>
                <w:b/>
                <w:bCs/>
                <w:szCs w:val="22"/>
              </w:rPr>
              <w:t xml:space="preserve"> </w:t>
            </w:r>
            <w:r w:rsidRPr="003C46AA">
              <w:rPr>
                <w:rFonts w:eastAsia="Calibri"/>
                <w:szCs w:val="22"/>
              </w:rPr>
              <w:t>10.25 metres above the existing ground level.</w:t>
            </w:r>
          </w:p>
          <w:p w14:paraId="0A14F58E" w14:textId="77777777" w:rsidR="00FC3630" w:rsidRPr="003C46AA" w:rsidRDefault="00FC3630" w:rsidP="00FC3630">
            <w:pPr>
              <w:ind w:left="720"/>
              <w:rPr>
                <w:rFonts w:eastAsia="Calibri"/>
                <w:szCs w:val="22"/>
              </w:rPr>
            </w:pPr>
          </w:p>
          <w:p w14:paraId="611CEBE0" w14:textId="77777777" w:rsidR="00FC3630" w:rsidRPr="003C46AA" w:rsidRDefault="00FC3630" w:rsidP="00FC3630">
            <w:pPr>
              <w:pStyle w:val="ListParagraph"/>
              <w:numPr>
                <w:ilvl w:val="0"/>
                <w:numId w:val="4"/>
              </w:numPr>
              <w:rPr>
                <w:rFonts w:eastAsia="Calibri"/>
                <w:b/>
                <w:bCs/>
                <w:szCs w:val="22"/>
              </w:rPr>
            </w:pPr>
            <w:r w:rsidRPr="003C46AA">
              <w:rPr>
                <w:rFonts w:eastAsia="Calibri"/>
                <w:b/>
                <w:bCs/>
                <w:szCs w:val="22"/>
              </w:rPr>
              <w:t>Northern Building Lift Overrun and Canopy</w:t>
            </w:r>
          </w:p>
          <w:p w14:paraId="2D91DF6C" w14:textId="77777777" w:rsidR="00FC3630" w:rsidRPr="003C46AA" w:rsidRDefault="00FC3630" w:rsidP="00FC3630">
            <w:pPr>
              <w:pStyle w:val="ListParagraph"/>
              <w:rPr>
                <w:rFonts w:eastAsia="Calibri"/>
                <w:szCs w:val="22"/>
              </w:rPr>
            </w:pPr>
            <w:r w:rsidRPr="003C46AA">
              <w:rPr>
                <w:rFonts w:eastAsia="Calibri"/>
                <w:szCs w:val="22"/>
              </w:rPr>
              <w:t>The lift servicing the rooftop of unit 201 is not approved. Plans must be amended to remove the lift and canopy from the rooftop, with the lift terminating at Level 2.</w:t>
            </w:r>
          </w:p>
          <w:p w14:paraId="5034ED0D" w14:textId="77777777" w:rsidR="00FC3630" w:rsidRPr="003C46AA" w:rsidRDefault="00FC3630" w:rsidP="00FC3630">
            <w:pPr>
              <w:pStyle w:val="ListParagraph"/>
              <w:rPr>
                <w:rFonts w:eastAsia="Calibri"/>
                <w:szCs w:val="22"/>
              </w:rPr>
            </w:pPr>
          </w:p>
          <w:p w14:paraId="1976FC1E" w14:textId="77777777" w:rsidR="00FC3630" w:rsidRPr="003C46AA" w:rsidRDefault="00FC3630" w:rsidP="00FC3630">
            <w:pPr>
              <w:pStyle w:val="ListParagraph"/>
              <w:numPr>
                <w:ilvl w:val="0"/>
                <w:numId w:val="4"/>
              </w:numPr>
              <w:rPr>
                <w:rFonts w:eastAsia="Calibri"/>
                <w:b/>
                <w:bCs/>
                <w:szCs w:val="22"/>
              </w:rPr>
            </w:pPr>
            <w:r w:rsidRPr="003C46AA">
              <w:rPr>
                <w:rFonts w:eastAsia="Calibri"/>
                <w:b/>
                <w:bCs/>
                <w:szCs w:val="22"/>
              </w:rPr>
              <w:t>Internal unit layouts</w:t>
            </w:r>
          </w:p>
          <w:p w14:paraId="04B2D010" w14:textId="77777777" w:rsidR="00FC3630" w:rsidRPr="003C46AA" w:rsidRDefault="00FC3630" w:rsidP="00FC3630">
            <w:pPr>
              <w:pStyle w:val="ListParagraph"/>
              <w:rPr>
                <w:rFonts w:eastAsia="Calibri"/>
                <w:szCs w:val="22"/>
              </w:rPr>
            </w:pPr>
            <w:r w:rsidRPr="003C46AA">
              <w:rPr>
                <w:rFonts w:eastAsia="Calibri"/>
                <w:szCs w:val="22"/>
              </w:rPr>
              <w:t xml:space="preserve">The internal layouts to units 005, 006, 007, 008, 009,105, 106,107,108,109 must be amended to remove the internal walls as marked up on the approved plans to the studies and other habitable rooms with no access to external windows. </w:t>
            </w:r>
          </w:p>
          <w:p w14:paraId="5AE49C06" w14:textId="77777777" w:rsidR="00FC3630" w:rsidRPr="003C46AA" w:rsidRDefault="00FC3630" w:rsidP="00FC3630">
            <w:pPr>
              <w:pStyle w:val="ListParagraph"/>
              <w:rPr>
                <w:rFonts w:eastAsia="Calibri"/>
                <w:b/>
                <w:bCs/>
                <w:szCs w:val="22"/>
              </w:rPr>
            </w:pPr>
          </w:p>
          <w:p w14:paraId="0F428473" w14:textId="77777777" w:rsidR="00FC3630" w:rsidRPr="003C46AA" w:rsidRDefault="00FC3630" w:rsidP="00FC3630">
            <w:pPr>
              <w:pStyle w:val="ListParagraph"/>
              <w:numPr>
                <w:ilvl w:val="0"/>
                <w:numId w:val="4"/>
              </w:numPr>
              <w:rPr>
                <w:rFonts w:eastAsia="Calibri"/>
                <w:b/>
                <w:bCs/>
                <w:szCs w:val="22"/>
              </w:rPr>
            </w:pPr>
            <w:r w:rsidRPr="003C46AA">
              <w:rPr>
                <w:rFonts w:eastAsia="Calibri"/>
                <w:b/>
                <w:bCs/>
                <w:szCs w:val="22"/>
              </w:rPr>
              <w:t xml:space="preserve">Roof top Terraces </w:t>
            </w:r>
          </w:p>
          <w:p w14:paraId="05DFE355" w14:textId="77777777" w:rsidR="00FC3630" w:rsidRPr="003C46AA" w:rsidRDefault="00FC3630" w:rsidP="00FC3630">
            <w:pPr>
              <w:pStyle w:val="ListParagraph"/>
              <w:rPr>
                <w:rFonts w:eastAsia="Calibri"/>
                <w:szCs w:val="22"/>
              </w:rPr>
            </w:pPr>
            <w:r w:rsidRPr="003C46AA">
              <w:rPr>
                <w:rFonts w:eastAsia="Calibri"/>
                <w:szCs w:val="22"/>
              </w:rPr>
              <w:lastRenderedPageBreak/>
              <w:t xml:space="preserve">All roof top terraces in 7(F2) and R3 zone shall be shown as having a maximum trafficable area of 40 sqm only including any pool, bbq, entertaining and seating areas. </w:t>
            </w:r>
          </w:p>
          <w:p w14:paraId="7920E627" w14:textId="77777777" w:rsidR="00FC3630" w:rsidRPr="003C46AA" w:rsidRDefault="00FC3630" w:rsidP="00FC3630">
            <w:pPr>
              <w:pStyle w:val="ListParagraph"/>
              <w:rPr>
                <w:rFonts w:eastAsia="Calibri"/>
                <w:b/>
                <w:bCs/>
                <w:szCs w:val="22"/>
              </w:rPr>
            </w:pPr>
          </w:p>
          <w:p w14:paraId="7E2A61CC" w14:textId="77777777" w:rsidR="00FC3630" w:rsidRPr="003C46AA" w:rsidRDefault="00FC3630" w:rsidP="00FC3630">
            <w:pPr>
              <w:pStyle w:val="ListParagraph"/>
              <w:numPr>
                <w:ilvl w:val="0"/>
                <w:numId w:val="4"/>
              </w:numPr>
              <w:rPr>
                <w:rFonts w:eastAsia="Calibri"/>
                <w:b/>
                <w:bCs/>
                <w:szCs w:val="22"/>
              </w:rPr>
            </w:pPr>
            <w:r w:rsidRPr="003C46AA">
              <w:rPr>
                <w:rFonts w:eastAsia="Calibri"/>
                <w:b/>
                <w:bCs/>
                <w:szCs w:val="22"/>
              </w:rPr>
              <w:t>Roof Top Landscaping</w:t>
            </w:r>
          </w:p>
          <w:p w14:paraId="3AF6C439" w14:textId="77777777" w:rsidR="00FC3630" w:rsidRPr="003C46AA" w:rsidRDefault="00FC3630" w:rsidP="00FC3630">
            <w:pPr>
              <w:ind w:left="633"/>
              <w:rPr>
                <w:szCs w:val="22"/>
              </w:rPr>
            </w:pPr>
            <w:bookmarkStart w:id="14" w:name="_Toc174082507"/>
            <w:r w:rsidRPr="003C46AA">
              <w:rPr>
                <w:szCs w:val="22"/>
              </w:rPr>
              <w:t xml:space="preserve">The application for a Construction Certificate is to include plans and specifications that indicate the landscaping of the roof top of the site.  </w:t>
            </w:r>
          </w:p>
          <w:p w14:paraId="27D294F4" w14:textId="77777777" w:rsidR="00FC3630" w:rsidRPr="003C46AA" w:rsidRDefault="00FC3630" w:rsidP="00FC3630">
            <w:pPr>
              <w:rPr>
                <w:szCs w:val="22"/>
              </w:rPr>
            </w:pPr>
            <w:r w:rsidRPr="003C46AA">
              <w:rPr>
                <w:szCs w:val="22"/>
              </w:rPr>
              <w:t xml:space="preserve">          The landscaping plan must indicate:</w:t>
            </w:r>
            <w:bookmarkEnd w:id="14"/>
          </w:p>
          <w:p w14:paraId="54A90ABD" w14:textId="77777777" w:rsidR="00FC3630" w:rsidRPr="003C46AA" w:rsidRDefault="00FC3630" w:rsidP="00FC3630">
            <w:pPr>
              <w:ind w:left="1134"/>
              <w:rPr>
                <w:szCs w:val="22"/>
              </w:rPr>
            </w:pPr>
          </w:p>
          <w:p w14:paraId="740DD40B" w14:textId="77777777" w:rsidR="00FC3630" w:rsidRPr="003C46AA" w:rsidRDefault="00FC3630" w:rsidP="00FC3630">
            <w:pPr>
              <w:numPr>
                <w:ilvl w:val="0"/>
                <w:numId w:val="5"/>
              </w:numPr>
              <w:rPr>
                <w:rFonts w:eastAsia="Calibri"/>
                <w:szCs w:val="22"/>
              </w:rPr>
            </w:pPr>
            <w:r w:rsidRPr="003C46AA">
              <w:rPr>
                <w:rFonts w:eastAsia="Calibri"/>
                <w:szCs w:val="22"/>
              </w:rPr>
              <w:t>Detail of the medium to be used for the landscaped green roof areas including depth and composition. Pots or planters to be maximum 600m deep.</w:t>
            </w:r>
          </w:p>
          <w:p w14:paraId="518C8C9A" w14:textId="77777777" w:rsidR="00FC3630" w:rsidRPr="003C46AA" w:rsidRDefault="00FC3630" w:rsidP="00FC3630">
            <w:pPr>
              <w:numPr>
                <w:ilvl w:val="0"/>
                <w:numId w:val="5"/>
              </w:numPr>
              <w:rPr>
                <w:rFonts w:eastAsia="Calibri"/>
                <w:szCs w:val="22"/>
              </w:rPr>
            </w:pPr>
            <w:r w:rsidRPr="003C46AA">
              <w:rPr>
                <w:rFonts w:eastAsia="Calibri"/>
                <w:szCs w:val="22"/>
              </w:rPr>
              <w:t>A planting schedule detailing the native species to be used for roof top landscaping, including the green roof areas. The location and dimensions of any pots or planters be used around the periphery of each deck and the native plant regime to be used in these planters / pots. Planting to be restricted to ground covers and shrubs only.</w:t>
            </w:r>
          </w:p>
          <w:p w14:paraId="17FACB49" w14:textId="77777777" w:rsidR="00FC3630" w:rsidRPr="003C46AA" w:rsidRDefault="00FC3630" w:rsidP="00FC3630">
            <w:pPr>
              <w:numPr>
                <w:ilvl w:val="0"/>
                <w:numId w:val="5"/>
              </w:numPr>
              <w:rPr>
                <w:rFonts w:eastAsia="Calibri"/>
                <w:szCs w:val="22"/>
              </w:rPr>
            </w:pPr>
            <w:r w:rsidRPr="003C46AA">
              <w:rPr>
                <w:rFonts w:eastAsia="Calibri"/>
                <w:szCs w:val="22"/>
              </w:rPr>
              <w:t xml:space="preserve">A maintenance plan detailing the ongoing maintenance and servicing of the roof top deck landscaped areas. </w:t>
            </w:r>
          </w:p>
          <w:p w14:paraId="0B55731C" w14:textId="77777777" w:rsidR="00FC3630" w:rsidRPr="003C46AA" w:rsidRDefault="00FC3630" w:rsidP="00FC3630">
            <w:pPr>
              <w:rPr>
                <w:rFonts w:eastAsia="Calibri"/>
                <w:szCs w:val="22"/>
              </w:rPr>
            </w:pPr>
          </w:p>
          <w:p w14:paraId="682DA680" w14:textId="77777777" w:rsidR="00FC3630" w:rsidRPr="003C46AA" w:rsidRDefault="00FC3630" w:rsidP="00FC3630">
            <w:pPr>
              <w:rPr>
                <w:szCs w:val="22"/>
              </w:rPr>
            </w:pPr>
            <w:bookmarkStart w:id="15" w:name="_Toc174082509"/>
          </w:p>
          <w:bookmarkEnd w:id="15"/>
          <w:p w14:paraId="3A597895" w14:textId="77777777" w:rsidR="00FC3630" w:rsidRPr="003C46AA" w:rsidRDefault="00FC3630" w:rsidP="00FC3630">
            <w:pPr>
              <w:ind w:left="1134"/>
              <w:rPr>
                <w:szCs w:val="22"/>
              </w:rPr>
            </w:pPr>
            <w:r w:rsidRPr="003C46AA">
              <w:rPr>
                <w:szCs w:val="22"/>
                <w:u w:val="single"/>
                <w:lang w:eastAsia="en-AU"/>
              </w:rPr>
              <w:t>Note</w:t>
            </w:r>
            <w:r w:rsidRPr="003C46AA">
              <w:rPr>
                <w:szCs w:val="22"/>
                <w:lang w:eastAsia="en-AU"/>
              </w:rPr>
              <w:t xml:space="preserve">: Landscaping to the site is to comply with the principles of Appendix 5 of Planning for Bushfire Protection 2006. </w:t>
            </w:r>
          </w:p>
          <w:p w14:paraId="1573BE2E" w14:textId="77777777" w:rsidR="00FC3630" w:rsidRPr="003C46AA" w:rsidRDefault="00FC3630" w:rsidP="00FC3630">
            <w:pPr>
              <w:rPr>
                <w:rFonts w:eastAsia="Calibri"/>
                <w:szCs w:val="22"/>
              </w:rPr>
            </w:pPr>
          </w:p>
          <w:p w14:paraId="14539A38" w14:textId="77777777" w:rsidR="00FC3630" w:rsidRPr="003C46AA" w:rsidRDefault="00FC3630" w:rsidP="00FC3630">
            <w:pPr>
              <w:rPr>
                <w:rFonts w:eastAsia="Calibri"/>
                <w:szCs w:val="22"/>
              </w:rPr>
            </w:pPr>
            <w:r w:rsidRPr="003C46AA">
              <w:rPr>
                <w:rFonts w:eastAsia="Calibri"/>
                <w:szCs w:val="22"/>
              </w:rPr>
              <w:t> </w:t>
            </w:r>
          </w:p>
          <w:p w14:paraId="66500FF6" w14:textId="77777777" w:rsidR="00FC3630" w:rsidRPr="003C46AA" w:rsidRDefault="00FC3630" w:rsidP="00FC3630">
            <w:pPr>
              <w:ind w:left="349"/>
              <w:rPr>
                <w:rFonts w:eastAsia="Calibri"/>
                <w:szCs w:val="22"/>
              </w:rPr>
            </w:pPr>
            <w:r w:rsidRPr="005D1C44">
              <w:rPr>
                <w:rFonts w:eastAsia="Calibri"/>
                <w:b/>
                <w:bCs/>
                <w:szCs w:val="22"/>
              </w:rPr>
              <w:t>(g)</w:t>
            </w:r>
            <w:r w:rsidRPr="003C46AA">
              <w:rPr>
                <w:rFonts w:eastAsia="Calibri"/>
                <w:b/>
                <w:bCs/>
                <w:szCs w:val="22"/>
              </w:rPr>
              <w:t xml:space="preserve"> Electric vehicle charging points</w:t>
            </w:r>
            <w:r w:rsidRPr="003C46AA">
              <w:rPr>
                <w:rFonts w:eastAsia="Calibri"/>
                <w:szCs w:val="22"/>
              </w:rPr>
              <w:t>. A minimum 240-volt power outlet being provided on the basis of 1 for each and every residential unit in the basement carpark to enable electric vehicle charging.</w:t>
            </w:r>
          </w:p>
          <w:p w14:paraId="2881445C" w14:textId="77777777" w:rsidR="00FC3630" w:rsidRPr="003C46AA" w:rsidRDefault="00FC3630" w:rsidP="00FC3630">
            <w:pPr>
              <w:rPr>
                <w:rFonts w:eastAsia="Calibri"/>
                <w:szCs w:val="22"/>
              </w:rPr>
            </w:pPr>
          </w:p>
          <w:p w14:paraId="022837CC" w14:textId="77777777" w:rsidR="00FC3630" w:rsidRPr="003C46AA" w:rsidRDefault="00FC3630" w:rsidP="00FC3630">
            <w:pPr>
              <w:rPr>
                <w:rFonts w:eastAsia="Calibri"/>
                <w:szCs w:val="22"/>
              </w:rPr>
            </w:pPr>
            <w:bookmarkStart w:id="16" w:name="_Toc174082497"/>
            <w:r w:rsidRPr="003C46AA">
              <w:rPr>
                <w:rFonts w:eastAsia="Calibri"/>
                <w:szCs w:val="22"/>
              </w:rPr>
              <w:t>Such plans are to be approved as part of the Construction Certificate.</w:t>
            </w:r>
            <w:bookmarkEnd w:id="16"/>
          </w:p>
          <w:bookmarkEnd w:id="13"/>
          <w:p w14:paraId="4ED4F3FA" w14:textId="77777777" w:rsidR="00EC25DB" w:rsidRPr="00F27442" w:rsidRDefault="00EC25DB" w:rsidP="00433083">
            <w:pPr>
              <w:rPr>
                <w:rFonts w:eastAsia="Calibri"/>
                <w:b/>
                <w:bCs/>
                <w:szCs w:val="22"/>
              </w:rPr>
            </w:pPr>
          </w:p>
        </w:tc>
      </w:tr>
      <w:tr w:rsidR="00F27442" w:rsidRPr="00F27442" w14:paraId="2283B1F4" w14:textId="77777777" w:rsidTr="00F13F4E">
        <w:tc>
          <w:tcPr>
            <w:tcW w:w="817" w:type="dxa"/>
            <w:shd w:val="clear" w:color="auto" w:fill="auto"/>
          </w:tcPr>
          <w:p w14:paraId="72839DA3" w14:textId="1615B959" w:rsidR="00F13F4E" w:rsidRPr="00832E78" w:rsidRDefault="00F13F4E" w:rsidP="00F13F4E">
            <w:pPr>
              <w:ind w:left="42"/>
              <w:rPr>
                <w:rFonts w:eastAsia="Calibri"/>
                <w:b/>
                <w:bCs/>
                <w:szCs w:val="22"/>
              </w:rPr>
            </w:pPr>
            <w:r w:rsidRPr="00832E78">
              <w:rPr>
                <w:rFonts w:eastAsia="Calibri"/>
                <w:b/>
                <w:bCs/>
                <w:szCs w:val="22"/>
              </w:rPr>
              <w:lastRenderedPageBreak/>
              <w:t>2</w:t>
            </w:r>
            <w:r w:rsidR="00374C7E" w:rsidRPr="00832E78">
              <w:rPr>
                <w:rFonts w:eastAsia="Calibri"/>
                <w:b/>
                <w:bCs/>
                <w:szCs w:val="22"/>
              </w:rPr>
              <w:t>5</w:t>
            </w:r>
            <w:r w:rsidRPr="00832E78">
              <w:rPr>
                <w:rFonts w:eastAsia="Calibri"/>
                <w:b/>
                <w:bCs/>
                <w:szCs w:val="22"/>
              </w:rPr>
              <w:t>.</w:t>
            </w:r>
          </w:p>
        </w:tc>
        <w:tc>
          <w:tcPr>
            <w:tcW w:w="9145" w:type="dxa"/>
            <w:shd w:val="clear" w:color="auto" w:fill="auto"/>
          </w:tcPr>
          <w:p w14:paraId="205D4A16" w14:textId="77777777" w:rsidR="00F13F4E" w:rsidRPr="00F27442" w:rsidRDefault="00F13F4E" w:rsidP="00FC3630">
            <w:pPr>
              <w:pStyle w:val="Table-Text"/>
              <w:spacing w:before="0" w:after="0"/>
              <w:ind w:left="0" w:right="0"/>
              <w:rPr>
                <w:rFonts w:eastAsia="Calibri" w:cs="Arial"/>
                <w:b/>
                <w:color w:val="auto"/>
                <w:sz w:val="22"/>
                <w:szCs w:val="22"/>
              </w:rPr>
            </w:pPr>
            <w:r w:rsidRPr="00F27442">
              <w:rPr>
                <w:rFonts w:eastAsia="Calibri" w:cs="Arial"/>
                <w:b/>
                <w:color w:val="auto"/>
                <w:sz w:val="22"/>
                <w:szCs w:val="22"/>
              </w:rPr>
              <w:t>Traffic Management Plan (TMP)</w:t>
            </w:r>
          </w:p>
          <w:p w14:paraId="6BCE6F64" w14:textId="06A9BDC2" w:rsidR="00F13F4E" w:rsidRPr="00F27442" w:rsidRDefault="00F13F4E" w:rsidP="00FC3630">
            <w:pPr>
              <w:pStyle w:val="Table-Text"/>
              <w:spacing w:before="0" w:after="0"/>
              <w:ind w:left="0" w:right="0"/>
              <w:rPr>
                <w:rFonts w:eastAsia="Calibri" w:cs="Arial"/>
                <w:color w:val="auto"/>
                <w:sz w:val="22"/>
                <w:szCs w:val="22"/>
              </w:rPr>
            </w:pPr>
            <w:r w:rsidRPr="00F27442">
              <w:rPr>
                <w:rFonts w:eastAsia="Calibri" w:cs="Arial"/>
                <w:color w:val="auto"/>
                <w:sz w:val="22"/>
                <w:szCs w:val="22"/>
              </w:rPr>
              <w:t xml:space="preserve">Prior to issue of Construction Certificate </w:t>
            </w:r>
            <w:r w:rsidR="00457221">
              <w:rPr>
                <w:rFonts w:eastAsia="Calibri" w:cs="Arial"/>
                <w:color w:val="auto"/>
                <w:sz w:val="22"/>
                <w:szCs w:val="22"/>
              </w:rPr>
              <w:t>for Stage 1 (</w:t>
            </w:r>
            <w:r w:rsidRPr="00F27442">
              <w:rPr>
                <w:rFonts w:eastAsia="Calibri" w:cs="Arial"/>
                <w:color w:val="auto"/>
                <w:sz w:val="22"/>
                <w:szCs w:val="22"/>
              </w:rPr>
              <w:t>CC1), consent from Council must be obtained for a Traffic Management Plan (TMP) pursuant to Section 138 of the Roads Act 1993. The plans and specifications are to include the measures to be employed to control traffic (inclusive of construction vehicles) during construction of the development. The TMP is to be designed in accordance with the requirements of the current version of the Transport for NSW Traffic Control at Work Sites Technical Manual.</w:t>
            </w:r>
          </w:p>
          <w:p w14:paraId="52B75579" w14:textId="77777777" w:rsidR="00F13F4E" w:rsidRPr="00F27442" w:rsidRDefault="00F13F4E" w:rsidP="00FC3630">
            <w:pPr>
              <w:ind w:firstLine="113"/>
              <w:rPr>
                <w:rFonts w:eastAsia="Calibri"/>
                <w:bCs/>
                <w:szCs w:val="22"/>
              </w:rPr>
            </w:pPr>
          </w:p>
          <w:p w14:paraId="5E56E6AF" w14:textId="77777777" w:rsidR="00F13F4E" w:rsidRPr="00F27442" w:rsidRDefault="00F13F4E" w:rsidP="00FC3630">
            <w:pPr>
              <w:rPr>
                <w:rFonts w:eastAsia="Calibri"/>
                <w:bCs/>
                <w:szCs w:val="22"/>
              </w:rPr>
            </w:pPr>
            <w:bookmarkStart w:id="17" w:name="_Toc174082473"/>
            <w:r w:rsidRPr="00F27442">
              <w:rPr>
                <w:rFonts w:eastAsia="Calibri"/>
                <w:bCs/>
                <w:szCs w:val="22"/>
              </w:rPr>
              <w:t>The report must incorporate measures to ensure that motorists using road adjacent to the development, residents and pedestrians in the vicinity of the development are subjected to minimal time delays due to construction on the site or adjacent to the site.</w:t>
            </w:r>
            <w:bookmarkEnd w:id="17"/>
          </w:p>
          <w:p w14:paraId="46DCBEB6" w14:textId="77777777" w:rsidR="00F13F4E" w:rsidRPr="00F27442" w:rsidRDefault="00F13F4E" w:rsidP="00FC3630">
            <w:pPr>
              <w:rPr>
                <w:rFonts w:eastAsia="Calibri"/>
                <w:bCs/>
                <w:szCs w:val="22"/>
              </w:rPr>
            </w:pPr>
          </w:p>
          <w:p w14:paraId="1D8D1E9E" w14:textId="67609663" w:rsidR="00F13F4E" w:rsidRPr="00F27442" w:rsidRDefault="00F13F4E" w:rsidP="00FC3630">
            <w:pPr>
              <w:rPr>
                <w:rFonts w:eastAsia="Calibri"/>
                <w:bCs/>
                <w:szCs w:val="22"/>
              </w:rPr>
            </w:pPr>
            <w:r w:rsidRPr="00F27442">
              <w:rPr>
                <w:rFonts w:eastAsia="Calibri"/>
                <w:bCs/>
                <w:szCs w:val="22"/>
              </w:rPr>
              <w:t>The TMP and associated traffic guidance scheme/s must be prepared by a suitably qualified Transport for NSW accredited person</w:t>
            </w:r>
            <w:r w:rsidR="00FC3630">
              <w:rPr>
                <w:rFonts w:eastAsia="Calibri"/>
                <w:bCs/>
                <w:szCs w:val="22"/>
              </w:rPr>
              <w:t>.</w:t>
            </w:r>
          </w:p>
          <w:p w14:paraId="49DC4659" w14:textId="77777777" w:rsidR="00F13F4E" w:rsidRPr="00F27442" w:rsidRDefault="00F13F4E" w:rsidP="00FC3630">
            <w:pPr>
              <w:rPr>
                <w:rFonts w:eastAsia="Calibri"/>
                <w:b/>
                <w:szCs w:val="22"/>
              </w:rPr>
            </w:pPr>
          </w:p>
        </w:tc>
      </w:tr>
      <w:tr w:rsidR="00F13F4E" w:rsidRPr="00F27442" w14:paraId="6A8CA70E" w14:textId="77777777" w:rsidTr="00F13F4E">
        <w:tc>
          <w:tcPr>
            <w:tcW w:w="817" w:type="dxa"/>
            <w:shd w:val="clear" w:color="auto" w:fill="auto"/>
          </w:tcPr>
          <w:p w14:paraId="0DEFBB39" w14:textId="5A0A3D2B" w:rsidR="00F13F4E" w:rsidRPr="00832E78" w:rsidRDefault="00F13F4E" w:rsidP="00F13F4E">
            <w:pPr>
              <w:ind w:left="184"/>
              <w:rPr>
                <w:rFonts w:eastAsia="Calibri"/>
                <w:b/>
                <w:bCs/>
                <w:szCs w:val="22"/>
              </w:rPr>
            </w:pPr>
            <w:r w:rsidRPr="00832E78">
              <w:rPr>
                <w:rFonts w:eastAsia="Calibri"/>
                <w:b/>
                <w:bCs/>
                <w:szCs w:val="22"/>
              </w:rPr>
              <w:t>2</w:t>
            </w:r>
            <w:r w:rsidR="00374C7E" w:rsidRPr="00832E78">
              <w:rPr>
                <w:rFonts w:eastAsia="Calibri"/>
                <w:b/>
                <w:bCs/>
                <w:szCs w:val="22"/>
              </w:rPr>
              <w:t>6.</w:t>
            </w:r>
          </w:p>
        </w:tc>
        <w:tc>
          <w:tcPr>
            <w:tcW w:w="9145" w:type="dxa"/>
            <w:shd w:val="clear" w:color="auto" w:fill="auto"/>
          </w:tcPr>
          <w:p w14:paraId="40EE3F64" w14:textId="77777777" w:rsidR="00F13F4E" w:rsidRPr="00F27442" w:rsidRDefault="00F13F4E" w:rsidP="00FC3630">
            <w:pPr>
              <w:pStyle w:val="Table-Text"/>
              <w:spacing w:before="0" w:after="0"/>
              <w:ind w:left="0" w:right="0"/>
              <w:rPr>
                <w:rFonts w:eastAsia="Calibri" w:cs="Arial"/>
                <w:b/>
                <w:color w:val="auto"/>
                <w:sz w:val="22"/>
                <w:szCs w:val="22"/>
              </w:rPr>
            </w:pPr>
            <w:r w:rsidRPr="00F27442">
              <w:rPr>
                <w:rFonts w:eastAsia="Calibri" w:cs="Arial"/>
                <w:b/>
                <w:color w:val="auto"/>
                <w:sz w:val="22"/>
                <w:szCs w:val="22"/>
              </w:rPr>
              <w:t>S.88E Public Positive Covenant to be placed on title – Coastal erosion</w:t>
            </w:r>
          </w:p>
          <w:p w14:paraId="0F02B653" w14:textId="3CCD6328" w:rsidR="00F13F4E" w:rsidRPr="00F27442" w:rsidRDefault="00F13F4E" w:rsidP="00FC3630">
            <w:pPr>
              <w:pStyle w:val="Table-Text"/>
              <w:spacing w:before="0" w:after="0"/>
              <w:ind w:left="0" w:right="0"/>
              <w:rPr>
                <w:rFonts w:eastAsia="Calibri" w:cs="Arial"/>
                <w:bCs/>
                <w:color w:val="auto"/>
                <w:sz w:val="22"/>
                <w:szCs w:val="22"/>
              </w:rPr>
            </w:pPr>
            <w:r w:rsidRPr="00F27442">
              <w:rPr>
                <w:rFonts w:eastAsia="Calibri" w:cs="Arial"/>
                <w:bCs/>
                <w:color w:val="auto"/>
                <w:sz w:val="22"/>
                <w:szCs w:val="22"/>
              </w:rPr>
              <w:t xml:space="preserve">Prior to the issue of construction certificate </w:t>
            </w:r>
            <w:r w:rsidR="00457221">
              <w:rPr>
                <w:rFonts w:eastAsia="Calibri" w:cs="Arial"/>
                <w:bCs/>
                <w:color w:val="auto"/>
                <w:sz w:val="22"/>
                <w:szCs w:val="22"/>
              </w:rPr>
              <w:t xml:space="preserve">for Stage 3 </w:t>
            </w:r>
            <w:r w:rsidRPr="00F27442">
              <w:rPr>
                <w:rFonts w:eastAsia="Calibri" w:cs="Arial"/>
                <w:bCs/>
                <w:color w:val="auto"/>
                <w:sz w:val="22"/>
                <w:szCs w:val="22"/>
              </w:rPr>
              <w:t>(CC3), documentary evidence is to be provided to the Principal Certifying Authority that a public positive covenant, pursuant to the provisions of S.88E of the Conveyancing Act, 1919, has been placed on the title to the land, the subject of this consent, stating:</w:t>
            </w:r>
            <w:r w:rsidRPr="00F27442">
              <w:rPr>
                <w:rFonts w:eastAsia="Calibri" w:cs="Arial"/>
                <w:bCs/>
                <w:color w:val="auto"/>
                <w:sz w:val="22"/>
                <w:szCs w:val="22"/>
              </w:rPr>
              <w:noBreakHyphen/>
            </w:r>
          </w:p>
          <w:p w14:paraId="14DC9D2C" w14:textId="77777777" w:rsidR="009E47D5" w:rsidRDefault="009E47D5" w:rsidP="00F13F4E">
            <w:pPr>
              <w:pStyle w:val="Table-Text"/>
              <w:rPr>
                <w:rFonts w:eastAsia="Calibri" w:cs="Arial"/>
                <w:bCs/>
                <w:i/>
                <w:iCs/>
                <w:color w:val="auto"/>
                <w:sz w:val="22"/>
                <w:szCs w:val="22"/>
              </w:rPr>
            </w:pPr>
          </w:p>
          <w:p w14:paraId="414DF6CA" w14:textId="788EAF00" w:rsidR="00F13F4E" w:rsidRPr="00457221" w:rsidRDefault="00F13F4E" w:rsidP="00F13F4E">
            <w:pPr>
              <w:pStyle w:val="Table-Text"/>
              <w:rPr>
                <w:rFonts w:eastAsia="Calibri" w:cs="Arial"/>
                <w:bCs/>
                <w:i/>
                <w:iCs/>
                <w:color w:val="auto"/>
                <w:sz w:val="22"/>
                <w:szCs w:val="22"/>
              </w:rPr>
            </w:pPr>
            <w:r w:rsidRPr="00457221">
              <w:rPr>
                <w:rFonts w:eastAsia="Calibri" w:cs="Arial"/>
                <w:bCs/>
                <w:i/>
                <w:iCs/>
                <w:color w:val="auto"/>
                <w:sz w:val="22"/>
                <w:szCs w:val="22"/>
              </w:rPr>
              <w:t>The development granted via development consent number 10.2022.371.1 must cease if at any time the coastal erosion escarpment comes within 50 metres of the building subject of the consent. The development the subject of this consent must be demolished immediately, and the landowner must suitably revegetate the land.</w:t>
            </w:r>
          </w:p>
          <w:p w14:paraId="4110AFA7" w14:textId="77777777" w:rsidR="00F13F4E" w:rsidRPr="00F27442" w:rsidRDefault="00F13F4E" w:rsidP="00F13F4E">
            <w:pPr>
              <w:pStyle w:val="Table-Text"/>
              <w:rPr>
                <w:rFonts w:eastAsia="Calibri" w:cs="Arial"/>
                <w:bCs/>
                <w:color w:val="auto"/>
                <w:sz w:val="22"/>
                <w:szCs w:val="22"/>
              </w:rPr>
            </w:pPr>
            <w:r w:rsidRPr="00F27442">
              <w:rPr>
                <w:rFonts w:eastAsia="Calibri" w:cs="Arial"/>
                <w:bCs/>
                <w:color w:val="auto"/>
                <w:sz w:val="22"/>
                <w:szCs w:val="22"/>
              </w:rPr>
              <w:t>In this covenant coastal erosion escarpment means the landward limit of erosion in the dune system caused by storm waves.</w:t>
            </w:r>
          </w:p>
          <w:p w14:paraId="0F18D7C8" w14:textId="77777777" w:rsidR="00F13F4E" w:rsidRPr="00F27442" w:rsidRDefault="00F13F4E" w:rsidP="00F13F4E">
            <w:pPr>
              <w:pStyle w:val="Table-Text"/>
              <w:rPr>
                <w:rFonts w:eastAsia="Calibri" w:cs="Arial"/>
                <w:bCs/>
                <w:color w:val="auto"/>
                <w:sz w:val="22"/>
                <w:szCs w:val="22"/>
              </w:rPr>
            </w:pPr>
            <w:r w:rsidRPr="00F27442">
              <w:rPr>
                <w:rFonts w:eastAsia="Calibri" w:cs="Arial"/>
                <w:b/>
                <w:color w:val="auto"/>
                <w:sz w:val="22"/>
                <w:szCs w:val="22"/>
              </w:rPr>
              <w:t>Please note:</w:t>
            </w:r>
            <w:r w:rsidRPr="00F27442">
              <w:rPr>
                <w:rFonts w:eastAsia="Calibri" w:cs="Arial"/>
                <w:bCs/>
                <w:color w:val="auto"/>
                <w:sz w:val="22"/>
                <w:szCs w:val="22"/>
              </w:rPr>
              <w:t xml:space="preserve"> Documents requiring the endorsement of Council associated with the creation or cancellation of easements, restrictions, covenants are subject to fees listed within Council’s Fees &amp; Charges.</w:t>
            </w:r>
          </w:p>
          <w:p w14:paraId="471ACF39" w14:textId="77777777" w:rsidR="00F13F4E" w:rsidRPr="00F27442" w:rsidRDefault="00F13F4E" w:rsidP="00F13F4E">
            <w:pPr>
              <w:pStyle w:val="Table-Text"/>
              <w:rPr>
                <w:rFonts w:eastAsia="Calibri" w:cs="Arial"/>
                <w:b/>
                <w:color w:val="auto"/>
                <w:sz w:val="22"/>
                <w:szCs w:val="22"/>
              </w:rPr>
            </w:pPr>
          </w:p>
        </w:tc>
      </w:tr>
      <w:tr w:rsidR="00FC3630" w:rsidRPr="00F27442" w14:paraId="565450BA" w14:textId="77777777" w:rsidTr="004C61B3">
        <w:tc>
          <w:tcPr>
            <w:tcW w:w="817" w:type="dxa"/>
            <w:shd w:val="clear" w:color="auto" w:fill="auto"/>
          </w:tcPr>
          <w:p w14:paraId="671E3DDD" w14:textId="736361D2" w:rsidR="00FC3630" w:rsidRPr="00832E78" w:rsidRDefault="00FC3630" w:rsidP="00FC3630">
            <w:pPr>
              <w:ind w:left="360" w:hanging="176"/>
              <w:rPr>
                <w:rFonts w:eastAsia="Calibri"/>
                <w:b/>
                <w:bCs/>
                <w:szCs w:val="22"/>
              </w:rPr>
            </w:pPr>
            <w:r w:rsidRPr="00832E78">
              <w:rPr>
                <w:rFonts w:eastAsia="Calibri"/>
                <w:b/>
                <w:bCs/>
                <w:szCs w:val="22"/>
              </w:rPr>
              <w:lastRenderedPageBreak/>
              <w:t>27.</w:t>
            </w:r>
          </w:p>
        </w:tc>
        <w:tc>
          <w:tcPr>
            <w:tcW w:w="9145" w:type="dxa"/>
            <w:shd w:val="clear" w:color="auto" w:fill="auto"/>
          </w:tcPr>
          <w:p w14:paraId="590C1B19" w14:textId="77777777" w:rsidR="00FC3630" w:rsidRPr="005D1C44" w:rsidRDefault="00FC3630" w:rsidP="00FC3630">
            <w:pPr>
              <w:rPr>
                <w:rFonts w:eastAsia="Calibri"/>
                <w:b/>
                <w:szCs w:val="22"/>
              </w:rPr>
            </w:pPr>
            <w:bookmarkStart w:id="18" w:name="cCC9i"/>
            <w:r w:rsidRPr="005D1C44">
              <w:rPr>
                <w:rFonts w:eastAsia="Calibri"/>
                <w:b/>
                <w:szCs w:val="22"/>
              </w:rPr>
              <w:t>Fibre-ready Facilities and Telecommunications Infrastructure</w:t>
            </w:r>
          </w:p>
          <w:p w14:paraId="40787556" w14:textId="77777777" w:rsidR="00FC3630" w:rsidRPr="005D1C44" w:rsidRDefault="00FC3630" w:rsidP="00FC3630">
            <w:pPr>
              <w:rPr>
                <w:szCs w:val="22"/>
              </w:rPr>
            </w:pPr>
            <w:r w:rsidRPr="005D1C44">
              <w:rPr>
                <w:szCs w:val="22"/>
              </w:rPr>
              <w:t xml:space="preserve">Unless exempted from Part 20A of the Telecommunications Act 1997, evidence satisfactory to the Certifying Authority must be submitted prior to the issue of the Construction Certificate for Stage </w:t>
            </w:r>
            <w:r>
              <w:rPr>
                <w:szCs w:val="22"/>
              </w:rPr>
              <w:t>3</w:t>
            </w:r>
            <w:r w:rsidRPr="005D1C44">
              <w:rPr>
                <w:szCs w:val="22"/>
              </w:rPr>
              <w:t xml:space="preserve"> (CC2) in connection with a development, that the developer (whether or not a constitutional corporation) has made arrangements for:</w:t>
            </w:r>
          </w:p>
          <w:p w14:paraId="683A2EB8" w14:textId="77777777" w:rsidR="00FC3630" w:rsidRPr="005D1C44" w:rsidRDefault="00FC3630" w:rsidP="00FC3630">
            <w:pPr>
              <w:numPr>
                <w:ilvl w:val="3"/>
                <w:numId w:val="19"/>
              </w:numPr>
              <w:tabs>
                <w:tab w:val="clear" w:pos="1440"/>
              </w:tabs>
              <w:ind w:left="916" w:hanging="850"/>
              <w:rPr>
                <w:szCs w:val="22"/>
              </w:rPr>
            </w:pPr>
            <w:r w:rsidRPr="005D1C44">
              <w:rPr>
                <w:szCs w:val="22"/>
              </w:rPr>
              <w:t xml:space="preserve">the installation of fibre-ready facilities to all individual lots and/or premises in a real estate development project so as to enable fibre to be readily connected to any premises that is being or may be constructed on those lots. Demonstrate that the carrier has confirmed in writing that they are satisfied that the fibre ready facilities are fit for purpose; and </w:t>
            </w:r>
          </w:p>
          <w:p w14:paraId="1B1F37D1" w14:textId="77777777" w:rsidR="00FC3630" w:rsidRPr="005D1C44" w:rsidRDefault="00FC3630" w:rsidP="00FC3630">
            <w:pPr>
              <w:numPr>
                <w:ilvl w:val="3"/>
                <w:numId w:val="3"/>
              </w:numPr>
              <w:tabs>
                <w:tab w:val="clear" w:pos="1440"/>
                <w:tab w:val="num" w:pos="873"/>
              </w:tabs>
              <w:ind w:left="873" w:hanging="873"/>
              <w:rPr>
                <w:szCs w:val="22"/>
              </w:rPr>
            </w:pPr>
            <w:r w:rsidRPr="005D1C44">
              <w:rPr>
                <w:szCs w:val="22"/>
              </w:rPr>
              <w:t>the provision of fixed-line telecommunications infrastructure in the fibre-ready facilities to all individual lots and/or premises in a real estate development project demonstrated through an agreement with a carrier.</w:t>
            </w:r>
          </w:p>
          <w:p w14:paraId="17AD00C7" w14:textId="77777777" w:rsidR="00FC3630" w:rsidRPr="005D1C44" w:rsidRDefault="00FC3630" w:rsidP="00FC3630">
            <w:pPr>
              <w:rPr>
                <w:szCs w:val="22"/>
              </w:rPr>
            </w:pPr>
            <w:r w:rsidRPr="005D1C44">
              <w:rPr>
                <w:szCs w:val="22"/>
              </w:rPr>
              <w:t>Notes:</w:t>
            </w:r>
          </w:p>
          <w:p w14:paraId="6303A071" w14:textId="77777777" w:rsidR="00FC3630" w:rsidRPr="005D1C44" w:rsidRDefault="00FC3630" w:rsidP="00FC3630">
            <w:pPr>
              <w:numPr>
                <w:ilvl w:val="1"/>
                <w:numId w:val="20"/>
              </w:numPr>
              <w:tabs>
                <w:tab w:val="clear" w:pos="1134"/>
                <w:tab w:val="left" w:pos="1985"/>
              </w:tabs>
              <w:ind w:left="774" w:hanging="774"/>
              <w:rPr>
                <w:szCs w:val="22"/>
              </w:rPr>
            </w:pPr>
            <w:r w:rsidRPr="005D1C44">
              <w:rPr>
                <w:szCs w:val="22"/>
              </w:rPr>
              <w:t>real estate development project has the meanings given in section 372Q of the Telecommunications Act; and</w:t>
            </w:r>
          </w:p>
          <w:p w14:paraId="1D2EFA33" w14:textId="77777777" w:rsidR="00FC3630" w:rsidRPr="005D1C44" w:rsidRDefault="00FC3630" w:rsidP="00FC3630">
            <w:pPr>
              <w:numPr>
                <w:ilvl w:val="1"/>
                <w:numId w:val="3"/>
              </w:numPr>
              <w:tabs>
                <w:tab w:val="clear" w:pos="1134"/>
                <w:tab w:val="left" w:pos="1985"/>
              </w:tabs>
              <w:ind w:left="851" w:hanging="851"/>
              <w:rPr>
                <w:szCs w:val="22"/>
              </w:rPr>
            </w:pPr>
            <w:r w:rsidRPr="005D1C44">
              <w:rPr>
                <w:szCs w:val="22"/>
              </w:rPr>
              <w:t>exemptions only apply if published on the Register of developments exempted from Part 20A of the Telecommunications Act 1997 issued by the NSW Government Department of Infrastructure, Transport, Regional Development, Communications and the Arts, or similar.</w:t>
            </w:r>
          </w:p>
          <w:bookmarkEnd w:id="18"/>
          <w:p w14:paraId="035B0826" w14:textId="77777777" w:rsidR="00FC3630" w:rsidRPr="00F27442" w:rsidRDefault="00FC3630" w:rsidP="00FC3630">
            <w:pPr>
              <w:rPr>
                <w:rFonts w:eastAsia="Calibri"/>
                <w:b/>
                <w:szCs w:val="22"/>
              </w:rPr>
            </w:pPr>
          </w:p>
        </w:tc>
      </w:tr>
      <w:tr w:rsidR="00FC3630" w:rsidRPr="00F27442" w14:paraId="2ABD4CB5" w14:textId="77777777" w:rsidTr="004C61B3">
        <w:tc>
          <w:tcPr>
            <w:tcW w:w="817" w:type="dxa"/>
            <w:shd w:val="clear" w:color="auto" w:fill="auto"/>
          </w:tcPr>
          <w:p w14:paraId="3FFA775E" w14:textId="4BAD1102" w:rsidR="00FC3630" w:rsidRPr="00832E78" w:rsidRDefault="00FC3630" w:rsidP="00FC3630">
            <w:pPr>
              <w:ind w:left="184"/>
              <w:rPr>
                <w:rFonts w:eastAsia="Calibri"/>
                <w:b/>
                <w:bCs/>
                <w:szCs w:val="22"/>
              </w:rPr>
            </w:pPr>
            <w:r w:rsidRPr="00832E78">
              <w:rPr>
                <w:rFonts w:eastAsia="Calibri"/>
                <w:b/>
                <w:bCs/>
                <w:szCs w:val="22"/>
              </w:rPr>
              <w:t>28.</w:t>
            </w:r>
          </w:p>
        </w:tc>
        <w:tc>
          <w:tcPr>
            <w:tcW w:w="9145" w:type="dxa"/>
            <w:shd w:val="clear" w:color="auto" w:fill="auto"/>
          </w:tcPr>
          <w:p w14:paraId="06C239D4" w14:textId="77777777" w:rsidR="00FC3630" w:rsidRPr="00F27442" w:rsidRDefault="00FC3630" w:rsidP="00FC3630">
            <w:pPr>
              <w:rPr>
                <w:rFonts w:eastAsia="Calibri"/>
                <w:b/>
                <w:szCs w:val="22"/>
              </w:rPr>
            </w:pPr>
            <w:bookmarkStart w:id="19" w:name="cCC9d"/>
            <w:r w:rsidRPr="00F27442">
              <w:rPr>
                <w:rFonts w:eastAsia="Calibri"/>
                <w:b/>
                <w:szCs w:val="22"/>
              </w:rPr>
              <w:t xml:space="preserve">Land to be consolidated </w:t>
            </w:r>
          </w:p>
          <w:p w14:paraId="643123F9" w14:textId="77777777" w:rsidR="00FC3630" w:rsidRPr="00F27442" w:rsidRDefault="00FC3630" w:rsidP="00FC3630">
            <w:pPr>
              <w:rPr>
                <w:rFonts w:eastAsia="Calibri"/>
                <w:szCs w:val="22"/>
              </w:rPr>
            </w:pPr>
            <w:r w:rsidRPr="00F27442">
              <w:rPr>
                <w:rFonts w:eastAsia="Calibri"/>
                <w:szCs w:val="22"/>
              </w:rPr>
              <w:t xml:space="preserve">All separate parcels of land are to be consolidated into one allotment and registered with </w:t>
            </w:r>
            <w:bookmarkEnd w:id="19"/>
            <w:r w:rsidRPr="00F27442">
              <w:rPr>
                <w:rFonts w:eastAsia="Calibri"/>
                <w:szCs w:val="22"/>
              </w:rPr>
              <w:t>NSW Land Registry Services.</w:t>
            </w:r>
          </w:p>
          <w:p w14:paraId="4C3DFCDF" w14:textId="77777777" w:rsidR="00FC3630" w:rsidRPr="00F27442" w:rsidRDefault="00FC3630" w:rsidP="00FC3630">
            <w:pPr>
              <w:rPr>
                <w:rFonts w:eastAsia="Calibri"/>
                <w:szCs w:val="22"/>
              </w:rPr>
            </w:pPr>
          </w:p>
          <w:p w14:paraId="011AC2B2" w14:textId="7C6F99E3" w:rsidR="00FC3630" w:rsidRPr="00F27442" w:rsidRDefault="00FC3630" w:rsidP="00FC3630">
            <w:pPr>
              <w:rPr>
                <w:rFonts w:eastAsia="Calibri"/>
                <w:szCs w:val="22"/>
              </w:rPr>
            </w:pPr>
            <w:r w:rsidRPr="00F27442">
              <w:rPr>
                <w:rFonts w:eastAsia="Calibri"/>
                <w:szCs w:val="22"/>
              </w:rPr>
              <w:t xml:space="preserve">Prior to issue of the construction certificate </w:t>
            </w:r>
            <w:r>
              <w:rPr>
                <w:rFonts w:eastAsia="Calibri"/>
                <w:szCs w:val="22"/>
              </w:rPr>
              <w:t xml:space="preserve">for Stage 1 </w:t>
            </w:r>
            <w:r w:rsidRPr="00F27442">
              <w:rPr>
                <w:rFonts w:eastAsia="Calibri"/>
                <w:szCs w:val="22"/>
              </w:rPr>
              <w:t>(CC1) , proof of lodgement to NSW Land Registry Services must be provided to the Principal Certifying Authority.</w:t>
            </w:r>
          </w:p>
          <w:p w14:paraId="7AABC54E" w14:textId="77777777" w:rsidR="00FC3630" w:rsidRPr="00F27442" w:rsidRDefault="00FC3630" w:rsidP="00FC3630">
            <w:pPr>
              <w:rPr>
                <w:rFonts w:eastAsia="Calibri"/>
                <w:b/>
                <w:szCs w:val="22"/>
              </w:rPr>
            </w:pPr>
          </w:p>
        </w:tc>
      </w:tr>
      <w:tr w:rsidR="00FC3630" w:rsidRPr="00F27442" w14:paraId="26D42743" w14:textId="77777777" w:rsidTr="004C61B3">
        <w:tc>
          <w:tcPr>
            <w:tcW w:w="817" w:type="dxa"/>
            <w:shd w:val="clear" w:color="auto" w:fill="auto"/>
          </w:tcPr>
          <w:p w14:paraId="31246B7C" w14:textId="626695BC" w:rsidR="00FC3630" w:rsidRPr="00832E78" w:rsidRDefault="00FC3630" w:rsidP="00FC3630">
            <w:pPr>
              <w:rPr>
                <w:rFonts w:eastAsia="Calibri"/>
                <w:b/>
                <w:bCs/>
                <w:szCs w:val="22"/>
              </w:rPr>
            </w:pPr>
            <w:r w:rsidRPr="00832E78">
              <w:rPr>
                <w:rFonts w:eastAsia="Calibri"/>
                <w:b/>
                <w:bCs/>
                <w:szCs w:val="22"/>
              </w:rPr>
              <w:t>31.</w:t>
            </w:r>
          </w:p>
        </w:tc>
        <w:tc>
          <w:tcPr>
            <w:tcW w:w="9145" w:type="dxa"/>
            <w:shd w:val="clear" w:color="auto" w:fill="auto"/>
          </w:tcPr>
          <w:p w14:paraId="5D3C4F9C" w14:textId="77777777" w:rsidR="00FC3630" w:rsidRPr="00F27442" w:rsidRDefault="00FC3630" w:rsidP="00FC3630">
            <w:pPr>
              <w:rPr>
                <w:rFonts w:eastAsia="Calibri"/>
                <w:b/>
                <w:szCs w:val="22"/>
              </w:rPr>
            </w:pPr>
            <w:r w:rsidRPr="00F27442">
              <w:rPr>
                <w:rFonts w:eastAsia="Calibri"/>
                <w:b/>
                <w:szCs w:val="22"/>
              </w:rPr>
              <w:t>Sewer Easements - Section 88B Instrument</w:t>
            </w:r>
          </w:p>
          <w:p w14:paraId="6DC6EC29" w14:textId="22EB57C0" w:rsidR="00FC3630" w:rsidRPr="00F27442" w:rsidRDefault="00FC3630" w:rsidP="00FC3630">
            <w:pPr>
              <w:rPr>
                <w:rFonts w:eastAsia="Calibri"/>
                <w:szCs w:val="22"/>
              </w:rPr>
            </w:pPr>
            <w:r w:rsidRPr="00F27442">
              <w:rPr>
                <w:rFonts w:eastAsia="Calibri"/>
                <w:szCs w:val="22"/>
              </w:rPr>
              <w:t xml:space="preserve">Prior to the issue of construction certificate </w:t>
            </w:r>
            <w:r>
              <w:rPr>
                <w:rFonts w:eastAsia="Calibri"/>
                <w:szCs w:val="22"/>
              </w:rPr>
              <w:t xml:space="preserve">for Stage 1 </w:t>
            </w:r>
            <w:r w:rsidRPr="00F27442">
              <w:rPr>
                <w:rFonts w:eastAsia="Calibri"/>
                <w:szCs w:val="22"/>
              </w:rPr>
              <w:t>(CC1), a Section 88B Instrument and one (1) copy are to be submitted to Council. The final plan and accompanying Section 88B Instrument are to provide for:</w:t>
            </w:r>
          </w:p>
          <w:p w14:paraId="035ECE98" w14:textId="77777777" w:rsidR="00FC3630" w:rsidRPr="00F27442" w:rsidRDefault="00FC3630" w:rsidP="00FC3630">
            <w:pPr>
              <w:numPr>
                <w:ilvl w:val="1"/>
                <w:numId w:val="12"/>
              </w:numPr>
              <w:ind w:left="828"/>
              <w:rPr>
                <w:rFonts w:eastAsia="Calibri"/>
                <w:bCs/>
                <w:szCs w:val="22"/>
              </w:rPr>
            </w:pPr>
            <w:bookmarkStart w:id="20" w:name="_Toc174082636"/>
            <w:bookmarkStart w:id="21" w:name="kS05j"/>
            <w:r w:rsidRPr="00F27442">
              <w:rPr>
                <w:rFonts w:eastAsia="Calibri"/>
                <w:bCs/>
                <w:szCs w:val="22"/>
              </w:rPr>
              <w:t>Sewer Easements</w:t>
            </w:r>
            <w:bookmarkEnd w:id="20"/>
          </w:p>
          <w:p w14:paraId="67284DB2" w14:textId="77777777" w:rsidR="00FC3630" w:rsidRPr="00F27442" w:rsidRDefault="00FC3630" w:rsidP="00FC3630">
            <w:pPr>
              <w:tabs>
                <w:tab w:val="left" w:pos="3969"/>
              </w:tabs>
              <w:rPr>
                <w:rFonts w:eastAsia="Calibri"/>
                <w:szCs w:val="22"/>
              </w:rPr>
            </w:pPr>
            <w:r w:rsidRPr="00F27442">
              <w:rPr>
                <w:rFonts w:eastAsia="Calibri"/>
                <w:szCs w:val="22"/>
              </w:rPr>
              <w:t>The creation of easements for drainage of sewage over all sewage pipelines and structures located within the proposed allotments in accordance with the Policy: Building in the Vicinity of Underground Infrastructure 2020.</w:t>
            </w:r>
          </w:p>
          <w:p w14:paraId="10399383" w14:textId="77777777" w:rsidR="00FC3630" w:rsidRPr="00F27442" w:rsidRDefault="00FC3630" w:rsidP="00FC3630">
            <w:pPr>
              <w:tabs>
                <w:tab w:val="left" w:pos="3969"/>
              </w:tabs>
              <w:rPr>
                <w:rFonts w:eastAsia="Calibri"/>
                <w:szCs w:val="22"/>
              </w:rPr>
            </w:pPr>
          </w:p>
          <w:p w14:paraId="0BDCC702" w14:textId="77777777" w:rsidR="00FC3630" w:rsidRPr="00F27442" w:rsidRDefault="00FC3630" w:rsidP="00FC3630">
            <w:pPr>
              <w:rPr>
                <w:rFonts w:eastAsia="Calibri"/>
                <w:szCs w:val="22"/>
                <w:lang w:eastAsia="zh-CN"/>
              </w:rPr>
            </w:pPr>
            <w:r w:rsidRPr="00F27442">
              <w:rPr>
                <w:rFonts w:eastAsia="Calibri"/>
                <w:szCs w:val="22"/>
              </w:rPr>
              <w:lastRenderedPageBreak/>
              <w:t xml:space="preserve">The minimum width of the required easement shall be 4 metres centred over the pipeline. </w:t>
            </w:r>
          </w:p>
          <w:bookmarkEnd w:id="21"/>
          <w:p w14:paraId="2FCB56F8" w14:textId="77777777" w:rsidR="00FC3630" w:rsidRPr="00F27442" w:rsidRDefault="00FC3630" w:rsidP="00FC3630">
            <w:pPr>
              <w:rPr>
                <w:rFonts w:eastAsia="Calibri"/>
                <w:b/>
                <w:szCs w:val="22"/>
              </w:rPr>
            </w:pPr>
          </w:p>
        </w:tc>
      </w:tr>
      <w:tr w:rsidR="00FC3630" w:rsidRPr="00F27442" w14:paraId="5C15462A" w14:textId="77777777" w:rsidTr="004C61B3">
        <w:tc>
          <w:tcPr>
            <w:tcW w:w="817" w:type="dxa"/>
            <w:shd w:val="clear" w:color="auto" w:fill="auto"/>
          </w:tcPr>
          <w:p w14:paraId="676AC116" w14:textId="6FEA9312" w:rsidR="00FC3630" w:rsidRPr="00832E78" w:rsidRDefault="00FC3630" w:rsidP="00FC3630">
            <w:pPr>
              <w:rPr>
                <w:rFonts w:eastAsia="Calibri"/>
                <w:b/>
                <w:bCs/>
                <w:szCs w:val="22"/>
                <w:highlight w:val="green"/>
              </w:rPr>
            </w:pPr>
            <w:bookmarkStart w:id="22" w:name="_Hlk183676570"/>
            <w:r w:rsidRPr="00832E78">
              <w:rPr>
                <w:rFonts w:eastAsia="Calibri"/>
                <w:b/>
                <w:bCs/>
                <w:szCs w:val="22"/>
              </w:rPr>
              <w:lastRenderedPageBreak/>
              <w:t>50.</w:t>
            </w:r>
          </w:p>
        </w:tc>
        <w:tc>
          <w:tcPr>
            <w:tcW w:w="9145" w:type="dxa"/>
            <w:shd w:val="clear" w:color="auto" w:fill="auto"/>
          </w:tcPr>
          <w:p w14:paraId="25A4CFFF" w14:textId="77777777" w:rsidR="00FC3630" w:rsidRDefault="00FC3630" w:rsidP="00FC3630">
            <w:pPr>
              <w:spacing w:line="252" w:lineRule="auto"/>
              <w:rPr>
                <w:b/>
                <w:bCs/>
                <w:szCs w:val="22"/>
              </w:rPr>
            </w:pPr>
            <w:r>
              <w:rPr>
                <w:b/>
                <w:bCs/>
                <w:szCs w:val="22"/>
              </w:rPr>
              <w:t>Sequencing of Works</w:t>
            </w:r>
          </w:p>
          <w:p w14:paraId="06D3BBB3" w14:textId="77777777" w:rsidR="00FC3630" w:rsidRDefault="00FC3630" w:rsidP="00FC3630">
            <w:pPr>
              <w:rPr>
                <w:rFonts w:ascii="Aptos" w:hAnsi="Aptos" w:cs="Calibri"/>
              </w:rPr>
            </w:pPr>
            <w:r>
              <w:rPr>
                <w:szCs w:val="22"/>
              </w:rPr>
              <w:t xml:space="preserve">Before the commencement of any </w:t>
            </w:r>
            <w:r w:rsidRPr="00832E78">
              <w:rPr>
                <w:szCs w:val="22"/>
              </w:rPr>
              <w:t>dewatering</w:t>
            </w:r>
            <w:r>
              <w:rPr>
                <w:szCs w:val="22"/>
              </w:rPr>
              <w:t xml:space="preserve"> on site, all road and stormwater upgrading works in Milton St (south) must be constructed in accordance with the engineering plans required by this consent and the Roads Act consent. </w:t>
            </w:r>
          </w:p>
          <w:p w14:paraId="03D46B9E" w14:textId="103D9B4F" w:rsidR="00FC3630" w:rsidRDefault="00FC3630" w:rsidP="00FC3630">
            <w:r>
              <w:rPr>
                <w:szCs w:val="22"/>
              </w:rPr>
              <w:t xml:space="preserve">Certification that all works (road &amp; stormwater) in Milton St (south) has been constructed in accordance with the engineering plans and Work-As-Executed (WAE), prepared by a suitably qualified engineer, together with a final completion letter from Council for the Roads Act works, must be submitted to the Principal Certifying Authority prior to the issue of </w:t>
            </w:r>
            <w:r w:rsidRPr="00933BF0">
              <w:rPr>
                <w:szCs w:val="22"/>
              </w:rPr>
              <w:t xml:space="preserve">the </w:t>
            </w:r>
            <w:r>
              <w:rPr>
                <w:szCs w:val="22"/>
              </w:rPr>
              <w:t>Stage 2</w:t>
            </w:r>
            <w:r>
              <w:rPr>
                <w:szCs w:val="22"/>
              </w:rPr>
              <w:t xml:space="preserve"> construction certificate( </w:t>
            </w:r>
            <w:r w:rsidRPr="00933BF0">
              <w:rPr>
                <w:szCs w:val="22"/>
              </w:rPr>
              <w:t>CC1.1.)</w:t>
            </w:r>
            <w:r>
              <w:rPr>
                <w:szCs w:val="22"/>
              </w:rPr>
              <w:t xml:space="preserve"> </w:t>
            </w:r>
          </w:p>
          <w:p w14:paraId="057E5F28" w14:textId="0E5E2BE5" w:rsidR="00FC3630" w:rsidRPr="00F27442" w:rsidRDefault="00FC3630" w:rsidP="00FC3630">
            <w:pPr>
              <w:rPr>
                <w:rFonts w:eastAsia="Calibri"/>
                <w:b/>
                <w:szCs w:val="22"/>
              </w:rPr>
            </w:pPr>
          </w:p>
        </w:tc>
      </w:tr>
      <w:bookmarkEnd w:id="22"/>
      <w:tr w:rsidR="00FC3630" w:rsidRPr="00F27442" w14:paraId="4CB76170" w14:textId="77777777" w:rsidTr="00BE49E1">
        <w:tc>
          <w:tcPr>
            <w:tcW w:w="817" w:type="dxa"/>
            <w:shd w:val="clear" w:color="auto" w:fill="auto"/>
          </w:tcPr>
          <w:p w14:paraId="19FD2348" w14:textId="07D2CC86" w:rsidR="00FC3630" w:rsidRPr="00832E78" w:rsidRDefault="00FC3630" w:rsidP="00FC3630">
            <w:pPr>
              <w:ind w:left="360" w:hanging="360"/>
              <w:rPr>
                <w:rFonts w:eastAsia="Calibri"/>
                <w:b/>
                <w:bCs/>
                <w:szCs w:val="22"/>
              </w:rPr>
            </w:pPr>
            <w:r w:rsidRPr="00832E78">
              <w:rPr>
                <w:rFonts w:eastAsia="Calibri"/>
                <w:b/>
                <w:bCs/>
                <w:szCs w:val="22"/>
              </w:rPr>
              <w:t>52.</w:t>
            </w:r>
          </w:p>
        </w:tc>
        <w:tc>
          <w:tcPr>
            <w:tcW w:w="9145" w:type="dxa"/>
            <w:shd w:val="clear" w:color="auto" w:fill="auto"/>
          </w:tcPr>
          <w:p w14:paraId="1F3F51B5" w14:textId="77777777" w:rsidR="00FC3630" w:rsidRPr="00F27442" w:rsidRDefault="00FC3630" w:rsidP="00FC3630">
            <w:pPr>
              <w:rPr>
                <w:rFonts w:eastAsia="Calibri"/>
                <w:b/>
                <w:szCs w:val="22"/>
              </w:rPr>
            </w:pPr>
            <w:bookmarkStart w:id="23" w:name="dW1b"/>
            <w:r w:rsidRPr="00F27442">
              <w:rPr>
                <w:rFonts w:eastAsia="Calibri"/>
                <w:b/>
                <w:szCs w:val="22"/>
              </w:rPr>
              <w:t xml:space="preserve">Traffic Management Plan </w:t>
            </w:r>
          </w:p>
          <w:p w14:paraId="5B2E4A58" w14:textId="7DC53D29" w:rsidR="00FC3630" w:rsidRPr="00F27442" w:rsidRDefault="00FC3630" w:rsidP="00FC3630">
            <w:pPr>
              <w:rPr>
                <w:rFonts w:eastAsia="Calibri"/>
                <w:bCs/>
                <w:szCs w:val="22"/>
              </w:rPr>
            </w:pPr>
            <w:r w:rsidRPr="00F27442">
              <w:rPr>
                <w:rFonts w:eastAsia="Calibri"/>
                <w:bCs/>
                <w:szCs w:val="22"/>
              </w:rPr>
              <w:t>The approved traffic management plans are to be implemented.</w:t>
            </w:r>
          </w:p>
          <w:bookmarkEnd w:id="23"/>
          <w:p w14:paraId="19E6F7A6" w14:textId="77777777" w:rsidR="00FC3630" w:rsidRPr="00F27442" w:rsidRDefault="00FC3630" w:rsidP="00FC3630">
            <w:pPr>
              <w:rPr>
                <w:rFonts w:eastAsia="Calibri"/>
                <w:b/>
                <w:szCs w:val="22"/>
              </w:rPr>
            </w:pPr>
          </w:p>
        </w:tc>
      </w:tr>
    </w:tbl>
    <w:p w14:paraId="3630CC74" w14:textId="77777777" w:rsidR="00B84952" w:rsidRPr="00F27442" w:rsidRDefault="00B84952" w:rsidP="00FC0570">
      <w:pPr>
        <w:rPr>
          <w:b/>
          <w:bCs/>
          <w:szCs w:val="22"/>
        </w:rPr>
      </w:pPr>
    </w:p>
    <w:p w14:paraId="0F683560" w14:textId="77777777" w:rsidR="00FC0570" w:rsidRPr="00F27442" w:rsidRDefault="00FC0570" w:rsidP="00FC0570">
      <w:pPr>
        <w:rPr>
          <w:szCs w:val="22"/>
          <w:u w:val="single"/>
        </w:rPr>
      </w:pPr>
    </w:p>
    <w:p w14:paraId="64B0CAE8" w14:textId="77777777" w:rsidR="000002C7" w:rsidRPr="00F27442" w:rsidRDefault="000002C7" w:rsidP="00FC0570">
      <w:pPr>
        <w:rPr>
          <w:szCs w:val="22"/>
          <w:u w:val="single"/>
        </w:rPr>
      </w:pPr>
    </w:p>
    <w:p w14:paraId="3570BDF8" w14:textId="77777777" w:rsidR="00EC25DB" w:rsidRPr="00F27442" w:rsidRDefault="00EC25DB"/>
    <w:p w14:paraId="7061A09A" w14:textId="77777777" w:rsidR="00991685" w:rsidRPr="00F27442" w:rsidRDefault="00991685"/>
    <w:sectPr w:rsidR="00991685" w:rsidRPr="00F274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594"/>
    <w:multiLevelType w:val="hybridMultilevel"/>
    <w:tmpl w:val="1C78ADF4"/>
    <w:lvl w:ilvl="0" w:tplc="3A844D9E">
      <w:numFmt w:val="bullet"/>
      <w:lvlText w:val="-"/>
      <w:lvlJc w:val="left"/>
      <w:pPr>
        <w:ind w:left="1440" w:hanging="360"/>
      </w:pPr>
      <w:rPr>
        <w:rFonts w:ascii="Calibri" w:eastAsia="Calibri" w:hAnsi="Calibri" w:cs="Calibri" w:hint="default"/>
      </w:rPr>
    </w:lvl>
    <w:lvl w:ilvl="1" w:tplc="0C09001B">
      <w:start w:val="1"/>
      <w:numFmt w:val="lowerRoman"/>
      <w:lvlText w:val="%2."/>
      <w:lvlJc w:val="right"/>
      <w:pPr>
        <w:ind w:left="2216" w:hanging="360"/>
      </w:p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 w15:restartNumberingAfterBreak="0">
    <w:nsid w:val="02231967"/>
    <w:multiLevelType w:val="hybridMultilevel"/>
    <w:tmpl w:val="7AE644E8"/>
    <w:lvl w:ilvl="0" w:tplc="0C090019">
      <w:start w:val="1"/>
      <w:numFmt w:val="lowerLetter"/>
      <w:lvlText w:val="%1."/>
      <w:lvlJc w:val="left"/>
      <w:pPr>
        <w:ind w:left="1753" w:hanging="360"/>
      </w:pPr>
    </w:lvl>
    <w:lvl w:ilvl="1" w:tplc="0C090019">
      <w:start w:val="1"/>
      <w:numFmt w:val="lowerLetter"/>
      <w:lvlText w:val="%2."/>
      <w:lvlJc w:val="left"/>
      <w:pPr>
        <w:ind w:left="2473" w:hanging="360"/>
      </w:pPr>
    </w:lvl>
    <w:lvl w:ilvl="2" w:tplc="0C09001B">
      <w:start w:val="1"/>
      <w:numFmt w:val="lowerRoman"/>
      <w:lvlText w:val="%3."/>
      <w:lvlJc w:val="right"/>
      <w:pPr>
        <w:ind w:left="3193" w:hanging="180"/>
      </w:pPr>
    </w:lvl>
    <w:lvl w:ilvl="3" w:tplc="0C09000F">
      <w:start w:val="1"/>
      <w:numFmt w:val="decimal"/>
      <w:lvlText w:val="%4."/>
      <w:lvlJc w:val="left"/>
      <w:pPr>
        <w:ind w:left="3913" w:hanging="360"/>
      </w:pPr>
    </w:lvl>
    <w:lvl w:ilvl="4" w:tplc="0C090019">
      <w:start w:val="1"/>
      <w:numFmt w:val="lowerLetter"/>
      <w:lvlText w:val="%5."/>
      <w:lvlJc w:val="left"/>
      <w:pPr>
        <w:ind w:left="4633" w:hanging="360"/>
      </w:pPr>
    </w:lvl>
    <w:lvl w:ilvl="5" w:tplc="0C09001B">
      <w:start w:val="1"/>
      <w:numFmt w:val="lowerRoman"/>
      <w:lvlText w:val="%6."/>
      <w:lvlJc w:val="right"/>
      <w:pPr>
        <w:ind w:left="5353" w:hanging="180"/>
      </w:pPr>
    </w:lvl>
    <w:lvl w:ilvl="6" w:tplc="0C09000F">
      <w:start w:val="1"/>
      <w:numFmt w:val="decimal"/>
      <w:lvlText w:val="%7."/>
      <w:lvlJc w:val="left"/>
      <w:pPr>
        <w:ind w:left="6073" w:hanging="360"/>
      </w:pPr>
    </w:lvl>
    <w:lvl w:ilvl="7" w:tplc="0C090019">
      <w:start w:val="1"/>
      <w:numFmt w:val="lowerLetter"/>
      <w:lvlText w:val="%8."/>
      <w:lvlJc w:val="left"/>
      <w:pPr>
        <w:ind w:left="6793" w:hanging="360"/>
      </w:pPr>
    </w:lvl>
    <w:lvl w:ilvl="8" w:tplc="0C09001B">
      <w:start w:val="1"/>
      <w:numFmt w:val="lowerRoman"/>
      <w:lvlText w:val="%9."/>
      <w:lvlJc w:val="right"/>
      <w:pPr>
        <w:ind w:left="7513" w:hanging="180"/>
      </w:pPr>
    </w:lvl>
  </w:abstractNum>
  <w:abstractNum w:abstractNumId="2" w15:restartNumberingAfterBreak="0">
    <w:nsid w:val="166C7081"/>
    <w:multiLevelType w:val="hybridMultilevel"/>
    <w:tmpl w:val="F284690E"/>
    <w:lvl w:ilvl="0" w:tplc="26C0D856">
      <w:numFmt w:val="bullet"/>
      <w:lvlText w:val="•"/>
      <w:lvlJc w:val="left"/>
      <w:pPr>
        <w:ind w:left="927" w:hanging="360"/>
      </w:pPr>
      <w:rPr>
        <w:rFonts w:ascii="Arial" w:eastAsia="Times New Roman" w:hAnsi="Arial" w:cs="Aria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15:restartNumberingAfterBreak="0">
    <w:nsid w:val="1C396E47"/>
    <w:multiLevelType w:val="hybridMultilevel"/>
    <w:tmpl w:val="92FA24FE"/>
    <w:lvl w:ilvl="0" w:tplc="6FFA65DC">
      <w:start w:val="7"/>
      <w:numFmt w:val="upp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59279C"/>
    <w:multiLevelType w:val="hybridMultilevel"/>
    <w:tmpl w:val="733C56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8422111"/>
    <w:multiLevelType w:val="hybridMultilevel"/>
    <w:tmpl w:val="084CC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E71646"/>
    <w:multiLevelType w:val="hybridMultilevel"/>
    <w:tmpl w:val="62A4B4D2"/>
    <w:lvl w:ilvl="0" w:tplc="0C09001B">
      <w:start w:val="1"/>
      <w:numFmt w:val="lowerRoman"/>
      <w:lvlText w:val="%1."/>
      <w:lvlJc w:val="right"/>
      <w:pPr>
        <w:ind w:left="1496" w:hanging="360"/>
      </w:pPr>
    </w:lvl>
    <w:lvl w:ilvl="1" w:tplc="0C090019" w:tentative="1">
      <w:start w:val="1"/>
      <w:numFmt w:val="lowerLetter"/>
      <w:lvlText w:val="%2."/>
      <w:lvlJc w:val="left"/>
      <w:pPr>
        <w:ind w:left="2216" w:hanging="360"/>
      </w:pPr>
    </w:lvl>
    <w:lvl w:ilvl="2" w:tplc="0C09001B" w:tentative="1">
      <w:start w:val="1"/>
      <w:numFmt w:val="lowerRoman"/>
      <w:lvlText w:val="%3."/>
      <w:lvlJc w:val="right"/>
      <w:pPr>
        <w:ind w:left="2936" w:hanging="180"/>
      </w:pPr>
    </w:lvl>
    <w:lvl w:ilvl="3" w:tplc="0C09000F" w:tentative="1">
      <w:start w:val="1"/>
      <w:numFmt w:val="decimal"/>
      <w:lvlText w:val="%4."/>
      <w:lvlJc w:val="left"/>
      <w:pPr>
        <w:ind w:left="3656" w:hanging="360"/>
      </w:pPr>
    </w:lvl>
    <w:lvl w:ilvl="4" w:tplc="0C090019" w:tentative="1">
      <w:start w:val="1"/>
      <w:numFmt w:val="lowerLetter"/>
      <w:lvlText w:val="%5."/>
      <w:lvlJc w:val="left"/>
      <w:pPr>
        <w:ind w:left="4376" w:hanging="360"/>
      </w:pPr>
    </w:lvl>
    <w:lvl w:ilvl="5" w:tplc="0C09001B" w:tentative="1">
      <w:start w:val="1"/>
      <w:numFmt w:val="lowerRoman"/>
      <w:lvlText w:val="%6."/>
      <w:lvlJc w:val="right"/>
      <w:pPr>
        <w:ind w:left="5096" w:hanging="180"/>
      </w:pPr>
    </w:lvl>
    <w:lvl w:ilvl="6" w:tplc="0C09000F" w:tentative="1">
      <w:start w:val="1"/>
      <w:numFmt w:val="decimal"/>
      <w:lvlText w:val="%7."/>
      <w:lvlJc w:val="left"/>
      <w:pPr>
        <w:ind w:left="5816" w:hanging="360"/>
      </w:pPr>
    </w:lvl>
    <w:lvl w:ilvl="7" w:tplc="0C090019" w:tentative="1">
      <w:start w:val="1"/>
      <w:numFmt w:val="lowerLetter"/>
      <w:lvlText w:val="%8."/>
      <w:lvlJc w:val="left"/>
      <w:pPr>
        <w:ind w:left="6536" w:hanging="360"/>
      </w:pPr>
    </w:lvl>
    <w:lvl w:ilvl="8" w:tplc="0C09001B" w:tentative="1">
      <w:start w:val="1"/>
      <w:numFmt w:val="lowerRoman"/>
      <w:lvlText w:val="%9."/>
      <w:lvlJc w:val="right"/>
      <w:pPr>
        <w:ind w:left="7256" w:hanging="180"/>
      </w:pPr>
    </w:lvl>
  </w:abstractNum>
  <w:abstractNum w:abstractNumId="7" w15:restartNumberingAfterBreak="0">
    <w:nsid w:val="459A66DC"/>
    <w:multiLevelType w:val="hybridMultilevel"/>
    <w:tmpl w:val="81088C4A"/>
    <w:lvl w:ilvl="0" w:tplc="2480C3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F095783"/>
    <w:multiLevelType w:val="multilevel"/>
    <w:tmpl w:val="E594FD4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2AF4525"/>
    <w:multiLevelType w:val="hybridMultilevel"/>
    <w:tmpl w:val="23502F1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04090017">
      <w:start w:val="1"/>
      <w:numFmt w:val="lowerLetter"/>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5EE425B"/>
    <w:multiLevelType w:val="hybridMultilevel"/>
    <w:tmpl w:val="9AB69F1C"/>
    <w:lvl w:ilvl="0" w:tplc="0C09000F">
      <w:start w:val="1"/>
      <w:numFmt w:val="decimal"/>
      <w:lvlText w:val="%1."/>
      <w:lvlJc w:val="left"/>
      <w:pPr>
        <w:ind w:left="-108" w:hanging="360"/>
      </w:pPr>
      <w:rPr>
        <w:rFonts w:hint="default"/>
      </w:rPr>
    </w:lvl>
    <w:lvl w:ilvl="1" w:tplc="0C090003" w:tentative="1">
      <w:start w:val="1"/>
      <w:numFmt w:val="bullet"/>
      <w:lvlText w:val="o"/>
      <w:lvlJc w:val="left"/>
      <w:pPr>
        <w:ind w:left="612" w:hanging="360"/>
      </w:pPr>
      <w:rPr>
        <w:rFonts w:ascii="Courier New" w:hAnsi="Courier New" w:cs="Courier New" w:hint="default"/>
      </w:rPr>
    </w:lvl>
    <w:lvl w:ilvl="2" w:tplc="0C090005" w:tentative="1">
      <w:start w:val="1"/>
      <w:numFmt w:val="bullet"/>
      <w:lvlText w:val=""/>
      <w:lvlJc w:val="left"/>
      <w:pPr>
        <w:ind w:left="1332" w:hanging="360"/>
      </w:pPr>
      <w:rPr>
        <w:rFonts w:ascii="Wingdings" w:hAnsi="Wingdings" w:hint="default"/>
      </w:rPr>
    </w:lvl>
    <w:lvl w:ilvl="3" w:tplc="0C090001" w:tentative="1">
      <w:start w:val="1"/>
      <w:numFmt w:val="bullet"/>
      <w:lvlText w:val=""/>
      <w:lvlJc w:val="left"/>
      <w:pPr>
        <w:ind w:left="2052" w:hanging="360"/>
      </w:pPr>
      <w:rPr>
        <w:rFonts w:ascii="Symbol" w:hAnsi="Symbol" w:hint="default"/>
      </w:rPr>
    </w:lvl>
    <w:lvl w:ilvl="4" w:tplc="0C090003" w:tentative="1">
      <w:start w:val="1"/>
      <w:numFmt w:val="bullet"/>
      <w:lvlText w:val="o"/>
      <w:lvlJc w:val="left"/>
      <w:pPr>
        <w:ind w:left="2772" w:hanging="360"/>
      </w:pPr>
      <w:rPr>
        <w:rFonts w:ascii="Courier New" w:hAnsi="Courier New" w:cs="Courier New" w:hint="default"/>
      </w:rPr>
    </w:lvl>
    <w:lvl w:ilvl="5" w:tplc="0C090005" w:tentative="1">
      <w:start w:val="1"/>
      <w:numFmt w:val="bullet"/>
      <w:lvlText w:val=""/>
      <w:lvlJc w:val="left"/>
      <w:pPr>
        <w:ind w:left="3492" w:hanging="360"/>
      </w:pPr>
      <w:rPr>
        <w:rFonts w:ascii="Wingdings" w:hAnsi="Wingdings" w:hint="default"/>
      </w:rPr>
    </w:lvl>
    <w:lvl w:ilvl="6" w:tplc="0C090001" w:tentative="1">
      <w:start w:val="1"/>
      <w:numFmt w:val="bullet"/>
      <w:lvlText w:val=""/>
      <w:lvlJc w:val="left"/>
      <w:pPr>
        <w:ind w:left="4212" w:hanging="360"/>
      </w:pPr>
      <w:rPr>
        <w:rFonts w:ascii="Symbol" w:hAnsi="Symbol" w:hint="default"/>
      </w:rPr>
    </w:lvl>
    <w:lvl w:ilvl="7" w:tplc="0C090003" w:tentative="1">
      <w:start w:val="1"/>
      <w:numFmt w:val="bullet"/>
      <w:lvlText w:val="o"/>
      <w:lvlJc w:val="left"/>
      <w:pPr>
        <w:ind w:left="4932" w:hanging="360"/>
      </w:pPr>
      <w:rPr>
        <w:rFonts w:ascii="Courier New" w:hAnsi="Courier New" w:cs="Courier New" w:hint="default"/>
      </w:rPr>
    </w:lvl>
    <w:lvl w:ilvl="8" w:tplc="0C090005" w:tentative="1">
      <w:start w:val="1"/>
      <w:numFmt w:val="bullet"/>
      <w:lvlText w:val=""/>
      <w:lvlJc w:val="left"/>
      <w:pPr>
        <w:ind w:left="5652" w:hanging="360"/>
      </w:pPr>
      <w:rPr>
        <w:rFonts w:ascii="Wingdings" w:hAnsi="Wingdings" w:hint="default"/>
      </w:rPr>
    </w:lvl>
  </w:abstractNum>
  <w:abstractNum w:abstractNumId="11" w15:restartNumberingAfterBreak="0">
    <w:nsid w:val="67A61C2E"/>
    <w:multiLevelType w:val="multilevel"/>
    <w:tmpl w:val="6050781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6B241473"/>
    <w:multiLevelType w:val="hybridMultilevel"/>
    <w:tmpl w:val="939C743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730019AA"/>
    <w:multiLevelType w:val="multilevel"/>
    <w:tmpl w:val="FA007610"/>
    <w:lvl w:ilvl="0">
      <w:start w:val="1"/>
      <w:numFmt w:val="decimal"/>
      <w:pStyle w:val="Style1"/>
      <w:lvlText w:val="%1)"/>
      <w:lvlJc w:val="left"/>
      <w:pPr>
        <w:tabs>
          <w:tab w:val="num" w:pos="567"/>
        </w:tabs>
        <w:ind w:left="567" w:hanging="567"/>
      </w:pPr>
      <w:rPr>
        <w:rFonts w:hint="default"/>
        <w:b/>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77264DD9"/>
    <w:multiLevelType w:val="hybridMultilevel"/>
    <w:tmpl w:val="A9A0E7E6"/>
    <w:lvl w:ilvl="0" w:tplc="A6BC1C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D3F32FC"/>
    <w:multiLevelType w:val="hybridMultilevel"/>
    <w:tmpl w:val="890ABEBC"/>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7ED0509B"/>
    <w:multiLevelType w:val="hybridMultilevel"/>
    <w:tmpl w:val="5D10C4E0"/>
    <w:lvl w:ilvl="0" w:tplc="6980CBC0">
      <w:start w:val="1"/>
      <w:numFmt w:val="upperLetter"/>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148353519">
    <w:abstractNumId w:val="16"/>
  </w:num>
  <w:num w:numId="2" w16cid:durableId="228423310">
    <w:abstractNumId w:val="12"/>
  </w:num>
  <w:num w:numId="3" w16cid:durableId="132601372">
    <w:abstractNumId w:val="13"/>
  </w:num>
  <w:num w:numId="4" w16cid:durableId="698554100">
    <w:abstractNumId w:val="14"/>
  </w:num>
  <w:num w:numId="5" w16cid:durableId="1261522920">
    <w:abstractNumId w:val="0"/>
  </w:num>
  <w:num w:numId="6" w16cid:durableId="1735007360">
    <w:abstractNumId w:val="2"/>
  </w:num>
  <w:num w:numId="7" w16cid:durableId="221530157">
    <w:abstractNumId w:val="4"/>
  </w:num>
  <w:num w:numId="8" w16cid:durableId="640967412">
    <w:abstractNumId w:val="10"/>
  </w:num>
  <w:num w:numId="9" w16cid:durableId="2548284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6746105">
    <w:abstractNumId w:val="5"/>
  </w:num>
  <w:num w:numId="11" w16cid:durableId="1328629664">
    <w:abstractNumId w:val="9"/>
  </w:num>
  <w:num w:numId="12" w16cid:durableId="1562330786">
    <w:abstractNumId w:val="11"/>
  </w:num>
  <w:num w:numId="13" w16cid:durableId="1683050283">
    <w:abstractNumId w:val="1"/>
  </w:num>
  <w:num w:numId="14" w16cid:durableId="875894322">
    <w:abstractNumId w:val="6"/>
  </w:num>
  <w:num w:numId="15" w16cid:durableId="435565821">
    <w:abstractNumId w:val="15"/>
  </w:num>
  <w:num w:numId="16" w16cid:durableId="1679430497">
    <w:abstractNumId w:val="7"/>
  </w:num>
  <w:num w:numId="17" w16cid:durableId="669679597">
    <w:abstractNumId w:val="8"/>
  </w:num>
  <w:num w:numId="18" w16cid:durableId="42563722">
    <w:abstractNumId w:val="3"/>
  </w:num>
  <w:num w:numId="19" w16cid:durableId="9188293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543570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570"/>
    <w:rsid w:val="000002C7"/>
    <w:rsid w:val="00075591"/>
    <w:rsid w:val="000E7263"/>
    <w:rsid w:val="00186910"/>
    <w:rsid w:val="00194A18"/>
    <w:rsid w:val="001A0189"/>
    <w:rsid w:val="001C5F45"/>
    <w:rsid w:val="001E51DB"/>
    <w:rsid w:val="00205831"/>
    <w:rsid w:val="002A7649"/>
    <w:rsid w:val="00374C7E"/>
    <w:rsid w:val="003B6158"/>
    <w:rsid w:val="0042711E"/>
    <w:rsid w:val="00457221"/>
    <w:rsid w:val="00473D97"/>
    <w:rsid w:val="00482376"/>
    <w:rsid w:val="004D5985"/>
    <w:rsid w:val="005A062E"/>
    <w:rsid w:val="005F04B4"/>
    <w:rsid w:val="006255D6"/>
    <w:rsid w:val="006E3624"/>
    <w:rsid w:val="0070449B"/>
    <w:rsid w:val="00714FE2"/>
    <w:rsid w:val="00741C90"/>
    <w:rsid w:val="007B12A8"/>
    <w:rsid w:val="00803B8B"/>
    <w:rsid w:val="00805484"/>
    <w:rsid w:val="0081505E"/>
    <w:rsid w:val="00823813"/>
    <w:rsid w:val="00832E78"/>
    <w:rsid w:val="00860B1F"/>
    <w:rsid w:val="008C7A3E"/>
    <w:rsid w:val="009243E9"/>
    <w:rsid w:val="00933BF0"/>
    <w:rsid w:val="009404A4"/>
    <w:rsid w:val="009703F1"/>
    <w:rsid w:val="00991685"/>
    <w:rsid w:val="009E47D5"/>
    <w:rsid w:val="00AB5DC4"/>
    <w:rsid w:val="00B26ED4"/>
    <w:rsid w:val="00B84952"/>
    <w:rsid w:val="00BC2456"/>
    <w:rsid w:val="00BE49E1"/>
    <w:rsid w:val="00BF33BA"/>
    <w:rsid w:val="00CE7C75"/>
    <w:rsid w:val="00D536E8"/>
    <w:rsid w:val="00D943B3"/>
    <w:rsid w:val="00DA0772"/>
    <w:rsid w:val="00DF694A"/>
    <w:rsid w:val="00E2260A"/>
    <w:rsid w:val="00E744C9"/>
    <w:rsid w:val="00EA387D"/>
    <w:rsid w:val="00EB1139"/>
    <w:rsid w:val="00EC0459"/>
    <w:rsid w:val="00EC25DB"/>
    <w:rsid w:val="00EE5D4B"/>
    <w:rsid w:val="00F13F4E"/>
    <w:rsid w:val="00F27442"/>
    <w:rsid w:val="00F35414"/>
    <w:rsid w:val="00F86DEF"/>
    <w:rsid w:val="00FC0570"/>
    <w:rsid w:val="00FC3630"/>
    <w:rsid w:val="00FE39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4A7E2"/>
  <w15:chartTrackingRefBased/>
  <w15:docId w15:val="{B4CE39DF-8172-4FD9-B403-1DD058377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570"/>
    <w:pPr>
      <w:spacing w:after="0" w:line="240" w:lineRule="auto"/>
    </w:pPr>
    <w:rPr>
      <w:rFonts w:ascii="Arial" w:eastAsia="Times New Roman" w:hAnsi="Arial" w:cs="Arial"/>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C0570"/>
    <w:pPr>
      <w:ind w:left="720"/>
    </w:pPr>
  </w:style>
  <w:style w:type="character" w:customStyle="1" w:styleId="PlainTextChar">
    <w:name w:val="Plain Text Char"/>
    <w:link w:val="PlainText"/>
    <w:locked/>
    <w:rsid w:val="00FC0570"/>
    <w:rPr>
      <w:rFonts w:ascii="Arial" w:hAnsi="Arial"/>
      <w:sz w:val="24"/>
    </w:rPr>
  </w:style>
  <w:style w:type="paragraph" w:styleId="PlainText">
    <w:name w:val="Plain Text"/>
    <w:basedOn w:val="Normal"/>
    <w:link w:val="PlainTextChar"/>
    <w:rsid w:val="00FC0570"/>
    <w:rPr>
      <w:rFonts w:eastAsiaTheme="minorHAnsi" w:cstheme="minorBidi"/>
      <w:kern w:val="2"/>
      <w:sz w:val="24"/>
      <w:szCs w:val="22"/>
      <w14:ligatures w14:val="standardContextual"/>
    </w:rPr>
  </w:style>
  <w:style w:type="character" w:customStyle="1" w:styleId="PlainTextChar1">
    <w:name w:val="Plain Text Char1"/>
    <w:basedOn w:val="DefaultParagraphFont"/>
    <w:uiPriority w:val="99"/>
    <w:semiHidden/>
    <w:rsid w:val="00FC0570"/>
    <w:rPr>
      <w:rFonts w:ascii="Consolas" w:eastAsia="Times New Roman" w:hAnsi="Consolas" w:cs="Arial"/>
      <w:kern w:val="0"/>
      <w:sz w:val="21"/>
      <w:szCs w:val="21"/>
      <w14:ligatures w14:val="none"/>
    </w:rPr>
  </w:style>
  <w:style w:type="paragraph" w:customStyle="1" w:styleId="Table-Text">
    <w:name w:val="Table - Text"/>
    <w:basedOn w:val="Normal"/>
    <w:uiPriority w:val="5"/>
    <w:rsid w:val="00EC25DB"/>
    <w:pPr>
      <w:spacing w:before="40" w:after="160" w:line="280" w:lineRule="atLeast"/>
      <w:ind w:left="113" w:right="113"/>
    </w:pPr>
    <w:rPr>
      <w:rFonts w:eastAsiaTheme="minorHAnsi" w:cs="Verdana"/>
      <w:color w:val="404040"/>
      <w:sz w:val="20"/>
      <w:szCs w:val="18"/>
    </w:rPr>
  </w:style>
  <w:style w:type="paragraph" w:customStyle="1" w:styleId="Style1">
    <w:name w:val="Style1"/>
    <w:basedOn w:val="Normal"/>
    <w:link w:val="Style1Char"/>
    <w:rsid w:val="00EC25DB"/>
    <w:pPr>
      <w:numPr>
        <w:numId w:val="3"/>
      </w:numPr>
    </w:pPr>
    <w:rPr>
      <w:rFonts w:cs="Times New Roman"/>
    </w:rPr>
  </w:style>
  <w:style w:type="character" w:customStyle="1" w:styleId="Style1Char">
    <w:name w:val="Style1 Char"/>
    <w:link w:val="Style1"/>
    <w:locked/>
    <w:rsid w:val="00EC25DB"/>
    <w:rPr>
      <w:rFonts w:ascii="Arial" w:eastAsia="Times New Roman" w:hAnsi="Arial" w:cs="Times New Roman"/>
      <w:kern w:val="0"/>
      <w:szCs w:val="20"/>
      <w14:ligatures w14:val="none"/>
    </w:rPr>
  </w:style>
  <w:style w:type="character" w:styleId="Hyperlink">
    <w:name w:val="Hyperlink"/>
    <w:rsid w:val="00991685"/>
    <w:rPr>
      <w:color w:val="0000FF"/>
      <w:u w:val="single"/>
    </w:rPr>
  </w:style>
  <w:style w:type="paragraph" w:styleId="Footer">
    <w:name w:val="footer"/>
    <w:basedOn w:val="Normal"/>
    <w:link w:val="FooterChar"/>
    <w:rsid w:val="002A7649"/>
    <w:pPr>
      <w:tabs>
        <w:tab w:val="center" w:pos="4153"/>
        <w:tab w:val="right" w:pos="8306"/>
      </w:tabs>
    </w:pPr>
    <w:rPr>
      <w:szCs w:val="24"/>
    </w:rPr>
  </w:style>
  <w:style w:type="character" w:customStyle="1" w:styleId="FooterChar">
    <w:name w:val="Footer Char"/>
    <w:basedOn w:val="DefaultParagraphFont"/>
    <w:link w:val="Footer"/>
    <w:rsid w:val="002A7649"/>
    <w:rPr>
      <w:rFonts w:ascii="Arial" w:eastAsia="Times New Roman" w:hAnsi="Arial" w:cs="Arial"/>
      <w:kern w:val="0"/>
      <w:szCs w:val="24"/>
      <w14:ligatures w14:val="none"/>
    </w:rPr>
  </w:style>
  <w:style w:type="character" w:customStyle="1" w:styleId="ListParagraphChar">
    <w:name w:val="List Paragraph Char"/>
    <w:link w:val="ListParagraph"/>
    <w:uiPriority w:val="34"/>
    <w:locked/>
    <w:rsid w:val="00FC3630"/>
    <w:rPr>
      <w:rFonts w:ascii="Arial" w:eastAsia="Times New Roman" w:hAnsi="Arial" w:cs="Arial"/>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275341">
      <w:bodyDiv w:val="1"/>
      <w:marLeft w:val="0"/>
      <w:marRight w:val="0"/>
      <w:marTop w:val="0"/>
      <w:marBottom w:val="0"/>
      <w:divBdr>
        <w:top w:val="none" w:sz="0" w:space="0" w:color="auto"/>
        <w:left w:val="none" w:sz="0" w:space="0" w:color="auto"/>
        <w:bottom w:val="none" w:sz="0" w:space="0" w:color="auto"/>
        <w:right w:val="none" w:sz="0" w:space="0" w:color="auto"/>
      </w:divBdr>
    </w:div>
    <w:div w:id="74607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yron.nsw.gov.au/files/publication/swmmp%20-%20pro-forma-.doc" TargetMode="External"/><Relationship Id="rId3" Type="http://schemas.openxmlformats.org/officeDocument/2006/relationships/styles" Target="styles.xml"/><Relationship Id="rId7" Type="http://schemas.openxmlformats.org/officeDocument/2006/relationships/hyperlink" Target="https://www.byron.nsw.gov.au/Council/Forms-and-certificates/Application-Form-Directory/Liquid-Trade-Waste-registration-for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uidelines%20for%20Erosion%20and%20Sediment%20Control%20on%20Building%20Site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yron.nsw.gov.au/Services/Water-sewer/Plumbers-and-developers/Calculate-the-cost-of-an-Equivalent-Tenement%23section-3" TargetMode="External"/><Relationship Id="rId4" Type="http://schemas.openxmlformats.org/officeDocument/2006/relationships/settings" Target="settings.xml"/><Relationship Id="rId9" Type="http://schemas.openxmlformats.org/officeDocument/2006/relationships/hyperlink" Target="https://www.byron.nsw.gov.au/Services/Water-sewer/Plumbers-and-developers/Calculate-the-cost-of-an-Equivalent-Tenement%23section-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68CBB-2B32-4A74-99D1-B6B3A4E8F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12</Pages>
  <Words>4116</Words>
  <Characters>22928</Characters>
  <Application>Microsoft Office Word</Application>
  <DocSecurity>0</DocSecurity>
  <Lines>764</Lines>
  <Paragraphs>397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Magnifico, Alissa</dc:creator>
  <cp:keywords/>
  <dc:description/>
  <cp:lastModifiedBy>Magnifico, Alissa</cp:lastModifiedBy>
  <cp:revision>23</cp:revision>
  <dcterms:created xsi:type="dcterms:W3CDTF">2024-11-22T05:14:00Z</dcterms:created>
  <dcterms:modified xsi:type="dcterms:W3CDTF">2024-11-28T00:07:00Z</dcterms:modified>
</cp:coreProperties>
</file>